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A07" w:rsidRPr="00935B11" w:rsidRDefault="003D2E2B" w:rsidP="007B7A07">
      <w:pPr>
        <w:jc w:val="center"/>
        <w:rPr>
          <w:b/>
          <w:sz w:val="28"/>
          <w:szCs w:val="28"/>
        </w:rPr>
      </w:pPr>
      <w:r w:rsidRPr="00935B11">
        <w:rPr>
          <w:rFonts w:hint="eastAsia"/>
          <w:b/>
          <w:sz w:val="28"/>
          <w:szCs w:val="28"/>
        </w:rPr>
        <w:t>물질안전보건자료</w:t>
      </w:r>
      <w:r w:rsidR="007B7A07" w:rsidRPr="00935B11">
        <w:rPr>
          <w:rFonts w:hint="eastAsia"/>
          <w:b/>
          <w:sz w:val="28"/>
          <w:szCs w:val="28"/>
        </w:rPr>
        <w:t>(</w:t>
      </w:r>
      <w:r w:rsidRPr="00935B11">
        <w:rPr>
          <w:rFonts w:hint="eastAsia"/>
          <w:b/>
          <w:sz w:val="28"/>
          <w:szCs w:val="28"/>
        </w:rPr>
        <w:t>Material</w:t>
      </w:r>
      <w:r w:rsidR="007B7A07" w:rsidRPr="00935B11">
        <w:rPr>
          <w:rFonts w:hint="eastAsia"/>
          <w:b/>
          <w:sz w:val="28"/>
          <w:szCs w:val="28"/>
        </w:rPr>
        <w:t xml:space="preserve"> </w:t>
      </w:r>
      <w:r w:rsidRPr="00935B11">
        <w:rPr>
          <w:rFonts w:hint="eastAsia"/>
          <w:b/>
          <w:sz w:val="28"/>
          <w:szCs w:val="28"/>
        </w:rPr>
        <w:t>Safety Data Sheet</w:t>
      </w:r>
      <w:r w:rsidR="007B7A07" w:rsidRPr="00935B11">
        <w:rPr>
          <w:rFonts w:hint="eastAsia"/>
          <w:b/>
          <w:sz w:val="28"/>
          <w:szCs w:val="28"/>
        </w:rPr>
        <w:t>)</w:t>
      </w:r>
    </w:p>
    <w:p w:rsidR="003D2E2B" w:rsidRPr="00E5461D" w:rsidRDefault="003D2E2B" w:rsidP="00E5461D">
      <w:pPr>
        <w:ind w:right="100"/>
        <w:jc w:val="right"/>
        <w:rPr>
          <w:rFonts w:asciiTheme="minorEastAsia" w:hAnsiTheme="minorEastAsia"/>
          <w:szCs w:val="20"/>
        </w:rPr>
      </w:pPr>
    </w:p>
    <w:p w:rsidR="00E5461D" w:rsidRPr="00E5461D" w:rsidRDefault="007541CF" w:rsidP="00E5461D">
      <w:pPr>
        <w:jc w:val="righ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b/>
          <w:sz w:val="18"/>
          <w:szCs w:val="18"/>
        </w:rPr>
        <w:t>MSDS No.: TN</w:t>
      </w:r>
      <w:r>
        <w:rPr>
          <w:rFonts w:asciiTheme="minorEastAsia" w:hAnsiTheme="minorEastAsia"/>
          <w:b/>
          <w:sz w:val="18"/>
          <w:szCs w:val="18"/>
        </w:rPr>
        <w:t>215G-00MM-E01</w:t>
      </w:r>
      <w:r w:rsidR="006B392A">
        <w:rPr>
          <w:rFonts w:asciiTheme="minorEastAsia" w:hAnsiTheme="minorEastAsia" w:hint="eastAsia"/>
          <w:b/>
          <w:sz w:val="18"/>
          <w:szCs w:val="18"/>
        </w:rPr>
        <w:t xml:space="preserve"> </w:t>
      </w:r>
      <w:r w:rsidR="00E5461D" w:rsidRPr="00E5461D">
        <w:rPr>
          <w:rFonts w:asciiTheme="minorEastAsia" w:hAnsiTheme="minorEastAsia" w:hint="eastAsia"/>
          <w:sz w:val="18"/>
          <w:szCs w:val="18"/>
        </w:rPr>
        <w:t xml:space="preserve">                                                              </w:t>
      </w:r>
      <w:r w:rsidR="007374D4">
        <w:rPr>
          <w:rFonts w:asciiTheme="minorEastAsia" w:hAnsiTheme="minorEastAsia" w:hint="eastAsia"/>
          <w:sz w:val="18"/>
          <w:szCs w:val="18"/>
        </w:rPr>
        <w:t>개정</w:t>
      </w:r>
      <w:r w:rsidR="00E5461D" w:rsidRPr="00E5461D">
        <w:rPr>
          <w:rFonts w:asciiTheme="minorEastAsia" w:hAnsiTheme="minorEastAsia" w:hint="eastAsia"/>
          <w:sz w:val="18"/>
          <w:szCs w:val="18"/>
        </w:rPr>
        <w:t>일</w:t>
      </w:r>
      <w:r w:rsidR="00156C17">
        <w:rPr>
          <w:rFonts w:asciiTheme="minorEastAsia" w:hAnsiTheme="minorEastAsia" w:hint="eastAsia"/>
          <w:sz w:val="18"/>
          <w:szCs w:val="18"/>
        </w:rPr>
        <w:t>: 201</w:t>
      </w:r>
      <w:r w:rsidR="007374D4">
        <w:rPr>
          <w:rFonts w:asciiTheme="minorEastAsia" w:hAnsiTheme="minorEastAsia"/>
          <w:sz w:val="18"/>
          <w:szCs w:val="18"/>
        </w:rPr>
        <w:t>3</w:t>
      </w:r>
      <w:r w:rsidR="00E5461D" w:rsidRPr="00E5461D">
        <w:rPr>
          <w:rFonts w:asciiTheme="minorEastAsia" w:hAnsiTheme="minorEastAsia" w:hint="eastAsia"/>
          <w:sz w:val="18"/>
          <w:szCs w:val="18"/>
        </w:rPr>
        <w:t>년</w:t>
      </w:r>
      <w:r w:rsidR="007374D4">
        <w:rPr>
          <w:rFonts w:asciiTheme="minorEastAsia" w:hAnsiTheme="minorEastAsia" w:hint="eastAsia"/>
          <w:sz w:val="18"/>
          <w:szCs w:val="18"/>
        </w:rPr>
        <w:t xml:space="preserve"> 2</w:t>
      </w:r>
      <w:r w:rsidR="00E5461D" w:rsidRPr="00E5461D">
        <w:rPr>
          <w:rFonts w:asciiTheme="minorEastAsia" w:hAnsiTheme="minorEastAsia" w:hint="eastAsia"/>
          <w:sz w:val="18"/>
          <w:szCs w:val="18"/>
        </w:rPr>
        <w:t>월</w:t>
      </w:r>
      <w:r w:rsidR="007374D4">
        <w:rPr>
          <w:rFonts w:asciiTheme="minorEastAsia" w:hAnsiTheme="minorEastAsia" w:hint="eastAsia"/>
          <w:sz w:val="18"/>
          <w:szCs w:val="18"/>
        </w:rPr>
        <w:t xml:space="preserve"> 18</w:t>
      </w:r>
      <w:r w:rsidR="00E5461D" w:rsidRPr="00E5461D">
        <w:rPr>
          <w:rFonts w:asciiTheme="minorEastAsia" w:hAnsiTheme="minorEastAsia" w:hint="eastAsia"/>
          <w:sz w:val="18"/>
          <w:szCs w:val="18"/>
        </w:rPr>
        <w:t>일</w:t>
      </w:r>
    </w:p>
    <w:p w:rsidR="008A0DDB" w:rsidRPr="005D4200" w:rsidRDefault="0057521B" w:rsidP="008A0DDB">
      <w:pPr>
        <w:jc w:val="left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7620" r="9525" b="8255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F760CF" w:rsidRDefault="00F760CF" w:rsidP="00F760CF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 w:rsidRPr="00F760CF">
                              <w:rPr>
                                <w:rFonts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DMGiRW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F760CF" w:rsidRDefault="00F760CF" w:rsidP="00F760CF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 w:rsidRPr="00F760CF">
                        <w:rPr>
                          <w:rFonts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5D4200" w:rsidRDefault="00F760CF" w:rsidP="008A0DDB">
      <w:pPr>
        <w:jc w:val="left"/>
        <w:rPr>
          <w:sz w:val="18"/>
          <w:szCs w:val="18"/>
        </w:rPr>
      </w:pPr>
    </w:p>
    <w:p w:rsidR="00F760CF" w:rsidRPr="005D4200" w:rsidRDefault="00F760CF" w:rsidP="008A0DDB">
      <w:pPr>
        <w:jc w:val="left"/>
        <w:rPr>
          <w:sz w:val="18"/>
          <w:szCs w:val="18"/>
        </w:rPr>
      </w:pPr>
    </w:p>
    <w:p w:rsidR="00E5461D" w:rsidRPr="005D4200" w:rsidRDefault="00E5461D" w:rsidP="00E5461D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  <w:u w:val="single"/>
        </w:rPr>
        <w:t>제조업체</w:t>
      </w:r>
      <w:r w:rsidRPr="005D4200">
        <w:rPr>
          <w:rFonts w:asciiTheme="minorEastAsia" w:hAnsiTheme="minorEastAsia" w:hint="eastAsia"/>
          <w:sz w:val="18"/>
          <w:szCs w:val="18"/>
        </w:rPr>
        <w:t>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후지제록스주식회사</w:t>
      </w:r>
    </w:p>
    <w:p w:rsidR="00E5461D" w:rsidRPr="005D4200" w:rsidRDefault="00E5461D" w:rsidP="00E5461D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  <w:u w:val="single"/>
        </w:rPr>
        <w:t>주소</w:t>
      </w:r>
      <w:r w:rsidRPr="005D4200">
        <w:rPr>
          <w:rFonts w:asciiTheme="minorEastAsia" w:hAnsiTheme="minorEastAsia" w:hint="eastAsia"/>
          <w:sz w:val="18"/>
          <w:szCs w:val="18"/>
        </w:rPr>
        <w:t>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(107-0052) 일본 도쿄도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미나토구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아카사카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9-7-3</w:t>
      </w:r>
    </w:p>
    <w:p w:rsidR="00E5461D" w:rsidRPr="005D4200" w:rsidRDefault="00E5461D" w:rsidP="00E5461D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  <w:u w:val="single"/>
        </w:rPr>
        <w:t>연락처</w:t>
      </w:r>
      <w:r w:rsidRPr="005D4200">
        <w:rPr>
          <w:rFonts w:asciiTheme="minorEastAsia" w:hAnsiTheme="minorEastAsia" w:hint="eastAsia"/>
          <w:sz w:val="18"/>
          <w:szCs w:val="18"/>
        </w:rPr>
        <w:t>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[담당부서]</w:t>
      </w:r>
      <w:r w:rsidRPr="005D4200">
        <w:rPr>
          <w:rFonts w:asciiTheme="minorEastAsia" w:hAnsiTheme="minorEastAsia" w:hint="eastAsia"/>
          <w:sz w:val="18"/>
          <w:szCs w:val="18"/>
        </w:rPr>
        <w:tab/>
        <w:t xml:space="preserve">품질본부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환경상품안전부</w:t>
      </w:r>
      <w:proofErr w:type="spellEnd"/>
    </w:p>
    <w:p w:rsidR="00E5461D" w:rsidRPr="005D4200" w:rsidRDefault="00E5461D" w:rsidP="00E5461D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[전화]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+81-46-237-1686</w:t>
      </w:r>
    </w:p>
    <w:p w:rsidR="00E5461D" w:rsidRPr="005D4200" w:rsidRDefault="00E5461D" w:rsidP="00E5461D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[FAX]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+81-46-238-5796</w:t>
      </w:r>
      <w:bookmarkStart w:id="0" w:name="_GoBack"/>
      <w:bookmarkEnd w:id="0"/>
    </w:p>
    <w:p w:rsidR="00E5461D" w:rsidRPr="005D4200" w:rsidRDefault="00E5461D" w:rsidP="00E5461D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[이메일]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hyperlink r:id="rId7" w:history="1">
        <w:r w:rsidRPr="005D4200">
          <w:rPr>
            <w:rStyle w:val="a8"/>
            <w:rFonts w:asciiTheme="minorEastAsia" w:hAnsiTheme="minorEastAsia" w:hint="eastAsia"/>
            <w:sz w:val="18"/>
            <w:szCs w:val="18"/>
          </w:rPr>
          <w:t>msds-inquiry@fujixerox.co.jp</w:t>
        </w:r>
      </w:hyperlink>
    </w:p>
    <w:p w:rsidR="00C924D9" w:rsidRDefault="0057521B" w:rsidP="00864F9C">
      <w:pPr>
        <w:jc w:val="left"/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118110</wp:posOffset>
                </wp:positionV>
                <wp:extent cx="6600825" cy="0"/>
                <wp:effectExtent l="9525" t="5715" r="9525" b="13335"/>
                <wp:wrapNone/>
                <wp:docPr id="1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0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E5A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left:0;text-align:left;margin-left:3pt;margin-top:9.3pt;width:519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"/>
            </w:pict>
          </mc:Fallback>
        </mc:AlternateContent>
      </w:r>
    </w:p>
    <w:p w:rsidR="00E5461D" w:rsidRPr="00E5461D" w:rsidRDefault="00E5461D" w:rsidP="00E5461D">
      <w:pPr>
        <w:rPr>
          <w:rFonts w:asciiTheme="minorEastAsia" w:hAnsiTheme="minorEastAsia"/>
          <w:sz w:val="18"/>
          <w:szCs w:val="18"/>
          <w:lang w:eastAsia="ja-JP"/>
        </w:rPr>
      </w:pPr>
      <w:r w:rsidRPr="00E5461D">
        <w:rPr>
          <w:rFonts w:asciiTheme="minorEastAsia" w:hAnsiTheme="minorEastAsia" w:hint="eastAsia"/>
          <w:sz w:val="18"/>
          <w:szCs w:val="18"/>
        </w:rPr>
        <w:t>제품명:</w:t>
      </w:r>
      <w:r w:rsidRPr="00E5461D">
        <w:rPr>
          <w:rFonts w:asciiTheme="minorEastAsia" w:hAnsiTheme="minorEastAsia"/>
          <w:sz w:val="18"/>
          <w:szCs w:val="18"/>
        </w:rPr>
        <w:tab/>
      </w:r>
    </w:p>
    <w:p w:rsidR="00E5461D" w:rsidRDefault="00E5461D" w:rsidP="00E5461D">
      <w:pPr>
        <w:rPr>
          <w:rFonts w:asciiTheme="minorEastAsia" w:hAnsiTheme="minorEastAsia" w:hint="eastAsia"/>
          <w:sz w:val="22"/>
        </w:rPr>
      </w:pPr>
      <w:r w:rsidRPr="00E5461D">
        <w:rPr>
          <w:rFonts w:asciiTheme="minorEastAsia" w:hAnsiTheme="minorEastAsia"/>
          <w:sz w:val="18"/>
          <w:szCs w:val="18"/>
          <w:lang w:eastAsia="ja-JP"/>
        </w:rPr>
        <w:tab/>
      </w:r>
      <w:r w:rsidR="007374D4">
        <w:rPr>
          <w:rFonts w:asciiTheme="minorEastAsia" w:hAnsiTheme="minorEastAsia" w:hint="eastAsia"/>
          <w:sz w:val="22"/>
        </w:rPr>
        <w:t xml:space="preserve">Xerox iGen4TM Press/Xerox </w:t>
      </w:r>
      <w:proofErr w:type="spellStart"/>
      <w:r w:rsidR="007374D4">
        <w:rPr>
          <w:rFonts w:asciiTheme="minorEastAsia" w:hAnsiTheme="minorEastAsia" w:hint="eastAsia"/>
          <w:sz w:val="22"/>
        </w:rPr>
        <w:t>iGen</w:t>
      </w:r>
      <w:proofErr w:type="spellEnd"/>
      <w:r w:rsidR="007374D4">
        <w:rPr>
          <w:rFonts w:asciiTheme="minorEastAsia" w:hAnsiTheme="minorEastAsia" w:hint="eastAsia"/>
          <w:sz w:val="22"/>
        </w:rPr>
        <w:t xml:space="preserve"> 150 Press Toner</w:t>
      </w:r>
    </w:p>
    <w:p w:rsidR="007374D4" w:rsidRPr="00E5461D" w:rsidRDefault="007374D4" w:rsidP="00E5461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     (</w:t>
      </w:r>
      <w:proofErr w:type="spellStart"/>
      <w:r>
        <w:rPr>
          <w:rFonts w:asciiTheme="minorEastAsia" w:hAnsiTheme="minorEastAsia" w:hint="eastAsia"/>
          <w:sz w:val="22"/>
        </w:rPr>
        <w:t>무광택</w:t>
      </w:r>
      <w:proofErr w:type="spellEnd"/>
      <w:r>
        <w:rPr>
          <w:rFonts w:asciiTheme="minorEastAsia" w:hAnsiTheme="minorEastAsia" w:hint="eastAsia"/>
          <w:sz w:val="22"/>
        </w:rPr>
        <w:t xml:space="preserve"> 검은색</w:t>
      </w:r>
      <w:r>
        <w:rPr>
          <w:rFonts w:asciiTheme="minorEastAsia" w:hAnsiTheme="minorEastAsia"/>
          <w:sz w:val="22"/>
        </w:rPr>
        <w:t xml:space="preserve">, </w:t>
      </w:r>
      <w:r>
        <w:rPr>
          <w:rFonts w:asciiTheme="minorEastAsia" w:hAnsiTheme="minorEastAsia" w:hint="eastAsia"/>
          <w:sz w:val="22"/>
        </w:rPr>
        <w:t>무광택 청색</w:t>
      </w:r>
      <w:r>
        <w:rPr>
          <w:rFonts w:asciiTheme="minorEastAsia" w:hAnsiTheme="minorEastAsia"/>
          <w:sz w:val="22"/>
        </w:rPr>
        <w:t xml:space="preserve">, </w:t>
      </w:r>
      <w:proofErr w:type="spellStart"/>
      <w:r>
        <w:rPr>
          <w:rFonts w:asciiTheme="minorEastAsia" w:hAnsiTheme="minorEastAsia" w:hint="eastAsia"/>
          <w:sz w:val="22"/>
        </w:rPr>
        <w:t>무광택</w:t>
      </w:r>
      <w:proofErr w:type="spellEnd"/>
      <w:r>
        <w:rPr>
          <w:rFonts w:asciiTheme="minorEastAsia" w:hAnsiTheme="minorEastAsia" w:hint="eastAsia"/>
          <w:sz w:val="22"/>
        </w:rPr>
        <w:t xml:space="preserve"> 적색</w:t>
      </w:r>
      <w:r>
        <w:rPr>
          <w:rFonts w:asciiTheme="minorEastAsia" w:hAnsiTheme="minorEastAsia"/>
          <w:sz w:val="22"/>
        </w:rPr>
        <w:t xml:space="preserve">, </w:t>
      </w:r>
      <w:r>
        <w:rPr>
          <w:rFonts w:asciiTheme="minorEastAsia" w:hAnsiTheme="minorEastAsia" w:hint="eastAsia"/>
          <w:sz w:val="22"/>
        </w:rPr>
        <w:t>무광택 노랑색</w:t>
      </w:r>
      <w:r>
        <w:rPr>
          <w:rFonts w:asciiTheme="minorEastAsia" w:hAnsiTheme="minorEastAsia"/>
          <w:sz w:val="22"/>
        </w:rPr>
        <w:t>)</w:t>
      </w:r>
    </w:p>
    <w:p w:rsidR="00207DB0" w:rsidRPr="005D4200" w:rsidRDefault="0057521B" w:rsidP="00207DB0">
      <w:pPr>
        <w:jc w:val="left"/>
        <w:rPr>
          <w:rFonts w:asciiTheme="minorEastAsia" w:hAnsiTheme="minorEastAsia"/>
          <w:sz w:val="18"/>
          <w:szCs w:val="18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96520</wp:posOffset>
                </wp:positionV>
                <wp:extent cx="6610350" cy="285750"/>
                <wp:effectExtent l="9525" t="5080" r="9525" b="1397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F760CF" w:rsidRDefault="009A0D9F" w:rsidP="00F760CF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유해 </w:t>
                            </w:r>
                            <w:r>
                              <w:rPr>
                                <w:b/>
                              </w:rPr>
                              <w:t xml:space="preserve">/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margin-left:0;margin-top:7.6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" fillcolor="#d6e3bc [1302]">
                <v:textbox>
                  <w:txbxContent>
                    <w:p w:rsidR="00F760CF" w:rsidRPr="00F760CF" w:rsidRDefault="009A0D9F" w:rsidP="00F760CF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유해 </w:t>
                      </w:r>
                      <w:r>
                        <w:rPr>
                          <w:b/>
                        </w:rPr>
                        <w:t xml:space="preserve">/ </w:t>
                      </w:r>
                      <w:r>
                        <w:rPr>
                          <w:rFonts w:hint="eastAsia"/>
                          <w:b/>
                        </w:rPr>
                        <w:t>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5D4200" w:rsidRDefault="00864F9C" w:rsidP="00207DB0">
      <w:pPr>
        <w:jc w:val="left"/>
        <w:rPr>
          <w:rFonts w:asciiTheme="minorEastAsia" w:hAnsiTheme="minorEastAsia"/>
          <w:sz w:val="18"/>
          <w:szCs w:val="18"/>
        </w:rPr>
      </w:pPr>
    </w:p>
    <w:p w:rsidR="009A0D9F" w:rsidRDefault="009A0D9F" w:rsidP="009A0D9F">
      <w:pPr>
        <w:rPr>
          <w:rFonts w:asciiTheme="minorEastAsia" w:hAnsiTheme="minorEastAsia"/>
          <w:sz w:val="18"/>
          <w:szCs w:val="18"/>
        </w:rPr>
      </w:pPr>
    </w:p>
    <w:p w:rsidR="009A0D9F" w:rsidRPr="005D4200" w:rsidRDefault="009A0D9F" w:rsidP="009A0D9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GHS분류:</w:t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GHS분류의 유해혼합물에 해당하지 않음</w:t>
      </w:r>
    </w:p>
    <w:p w:rsidR="0096657A" w:rsidRPr="005D4200" w:rsidRDefault="0057521B" w:rsidP="0096657A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12065" r="9525" b="1397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F760CF" w:rsidRDefault="009A0D9F" w:rsidP="0096657A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F760CF" w:rsidRDefault="009A0D9F" w:rsidP="0096657A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5D4200" w:rsidRDefault="0096657A" w:rsidP="0096657A">
      <w:pPr>
        <w:jc w:val="left"/>
        <w:rPr>
          <w:rFonts w:asciiTheme="minorEastAsia" w:hAnsiTheme="minorEastAsia"/>
          <w:sz w:val="18"/>
          <w:szCs w:val="18"/>
        </w:rPr>
      </w:pPr>
    </w:p>
    <w:p w:rsidR="005B263D" w:rsidRPr="005D4200" w:rsidRDefault="005B263D" w:rsidP="005B263D">
      <w:pPr>
        <w:rPr>
          <w:rFonts w:asciiTheme="minorEastAsia" w:hAnsiTheme="minorEastAsia"/>
          <w:sz w:val="18"/>
          <w:szCs w:val="18"/>
        </w:rPr>
      </w:pPr>
    </w:p>
    <w:p w:rsidR="009A0D9F" w:rsidRPr="005D4200" w:rsidRDefault="009A0D9F" w:rsidP="009A0D9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단일제품/혼합물의 구분: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혼합물</w:t>
      </w:r>
    </w:p>
    <w:p w:rsidR="009A0D9F" w:rsidRPr="005D4200" w:rsidRDefault="009A0D9F" w:rsidP="009A0D9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화학적 성질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842"/>
        <w:gridCol w:w="2214"/>
      </w:tblGrid>
      <w:tr w:rsidR="009A0D9F" w:rsidRPr="005D4200" w:rsidTr="0020794B">
        <w:trPr>
          <w:jc w:val="center"/>
        </w:trPr>
        <w:tc>
          <w:tcPr>
            <w:tcW w:w="2235" w:type="dxa"/>
          </w:tcPr>
          <w:p w:rsidR="009A0D9F" w:rsidRPr="005D4200" w:rsidRDefault="009A0D9F" w:rsidP="002079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5D4200">
              <w:rPr>
                <w:rFonts w:asciiTheme="minorEastAsia" w:hAnsiTheme="minorEastAsia" w:hint="eastAsia"/>
                <w:sz w:val="18"/>
                <w:szCs w:val="18"/>
              </w:rPr>
              <w:t>화학명</w:t>
            </w:r>
            <w:proofErr w:type="spellEnd"/>
          </w:p>
        </w:tc>
        <w:tc>
          <w:tcPr>
            <w:tcW w:w="1842" w:type="dxa"/>
          </w:tcPr>
          <w:p w:rsidR="009A0D9F" w:rsidRPr="005D4200" w:rsidRDefault="009A0D9F" w:rsidP="002079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D4200">
              <w:rPr>
                <w:rFonts w:asciiTheme="minorEastAsia" w:hAnsiTheme="minorEastAsia" w:hint="eastAsia"/>
                <w:sz w:val="18"/>
                <w:szCs w:val="18"/>
              </w:rPr>
              <w:t>함유량 (중량%)</w:t>
            </w:r>
          </w:p>
        </w:tc>
        <w:tc>
          <w:tcPr>
            <w:tcW w:w="2214" w:type="dxa"/>
          </w:tcPr>
          <w:p w:rsidR="009A0D9F" w:rsidRPr="005D4200" w:rsidRDefault="009A0D9F" w:rsidP="002079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D4200">
              <w:rPr>
                <w:rFonts w:asciiTheme="minorEastAsia" w:hAnsiTheme="minorEastAsia" w:hint="eastAsia"/>
                <w:sz w:val="18"/>
                <w:szCs w:val="18"/>
              </w:rPr>
              <w:t>CAS No.</w:t>
            </w:r>
          </w:p>
        </w:tc>
      </w:tr>
      <w:tr w:rsidR="009A0D9F" w:rsidRPr="005D4200" w:rsidTr="0020794B">
        <w:trPr>
          <w:jc w:val="center"/>
        </w:trPr>
        <w:tc>
          <w:tcPr>
            <w:tcW w:w="2235" w:type="dxa"/>
          </w:tcPr>
          <w:p w:rsidR="009A0D9F" w:rsidRPr="005D4200" w:rsidRDefault="009A0D9F" w:rsidP="0020794B">
            <w:pPr>
              <w:rPr>
                <w:rFonts w:asciiTheme="minorEastAsia" w:hAnsiTheme="minorEastAsia"/>
                <w:sz w:val="18"/>
                <w:szCs w:val="18"/>
              </w:rPr>
            </w:pPr>
            <w:r w:rsidRPr="005D4200">
              <w:rPr>
                <w:rFonts w:asciiTheme="minorEastAsia" w:hAnsiTheme="minorEastAsia" w:hint="eastAsia"/>
                <w:sz w:val="18"/>
                <w:szCs w:val="18"/>
              </w:rPr>
              <w:t>폴리에스테르</w:t>
            </w:r>
            <w:r w:rsidR="007374D4">
              <w:rPr>
                <w:rFonts w:asciiTheme="minorEastAsia" w:hAnsiTheme="minorEastAsia" w:hint="eastAsia"/>
                <w:sz w:val="18"/>
                <w:szCs w:val="18"/>
              </w:rPr>
              <w:t xml:space="preserve"> 수지</w:t>
            </w:r>
          </w:p>
        </w:tc>
        <w:tc>
          <w:tcPr>
            <w:tcW w:w="1842" w:type="dxa"/>
          </w:tcPr>
          <w:p w:rsidR="009A0D9F" w:rsidRPr="005D4200" w:rsidRDefault="007374D4" w:rsidP="0020794B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70-</w:t>
            </w:r>
            <w:r w:rsidR="00156C17">
              <w:rPr>
                <w:rFonts w:ascii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2214" w:type="dxa"/>
          </w:tcPr>
          <w:p w:rsidR="009A0D9F" w:rsidRPr="005D4200" w:rsidRDefault="007374D4" w:rsidP="002079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39382-25-7</w:t>
            </w:r>
          </w:p>
        </w:tc>
      </w:tr>
      <w:tr w:rsidR="009A0D9F" w:rsidRPr="005D4200" w:rsidTr="0020794B">
        <w:trPr>
          <w:jc w:val="center"/>
        </w:trPr>
        <w:tc>
          <w:tcPr>
            <w:tcW w:w="2235" w:type="dxa"/>
          </w:tcPr>
          <w:p w:rsidR="009A0D9F" w:rsidRDefault="007374D4" w:rsidP="0020794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노랑색 안료</w:t>
            </w:r>
          </w:p>
        </w:tc>
        <w:tc>
          <w:tcPr>
            <w:tcW w:w="1842" w:type="dxa"/>
          </w:tcPr>
          <w:p w:rsidR="009A0D9F" w:rsidRPr="005D4200" w:rsidRDefault="00055C95" w:rsidP="00055C95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15</w:t>
            </w:r>
            <w:r w:rsidR="00156C17">
              <w:rPr>
                <w:rFonts w:asciiTheme="minorEastAsia" w:hAnsiTheme="minorEastAsia" w:hint="eastAsia"/>
                <w:sz w:val="18"/>
                <w:szCs w:val="18"/>
              </w:rPr>
              <w:t>-2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2214" w:type="dxa"/>
          </w:tcPr>
          <w:p w:rsidR="009A0D9F" w:rsidRDefault="00156C17" w:rsidP="002079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-</w:t>
            </w:r>
          </w:p>
        </w:tc>
      </w:tr>
      <w:tr w:rsidR="009A0D9F" w:rsidRPr="005D4200" w:rsidTr="0020794B">
        <w:trPr>
          <w:jc w:val="center"/>
        </w:trPr>
        <w:tc>
          <w:tcPr>
            <w:tcW w:w="2235" w:type="dxa"/>
          </w:tcPr>
          <w:p w:rsidR="009A0D9F" w:rsidRPr="005D4200" w:rsidRDefault="00055C95" w:rsidP="0020794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청색 안료</w:t>
            </w:r>
          </w:p>
        </w:tc>
        <w:tc>
          <w:tcPr>
            <w:tcW w:w="1842" w:type="dxa"/>
          </w:tcPr>
          <w:p w:rsidR="009A0D9F" w:rsidRPr="005D4200" w:rsidRDefault="009A0D9F" w:rsidP="0020794B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D4200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  <w:r w:rsidR="00055C95">
              <w:rPr>
                <w:rFonts w:asciiTheme="minorEastAsia" w:hAnsiTheme="minorEastAsia"/>
                <w:sz w:val="18"/>
                <w:szCs w:val="18"/>
              </w:rPr>
              <w:t>-20</w:t>
            </w:r>
          </w:p>
        </w:tc>
        <w:tc>
          <w:tcPr>
            <w:tcW w:w="2214" w:type="dxa"/>
          </w:tcPr>
          <w:p w:rsidR="009A0D9F" w:rsidRPr="005D4200" w:rsidRDefault="00055C95" w:rsidP="002079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147</w:t>
            </w:r>
            <w:r w:rsidR="009A0D9F" w:rsidRPr="005D4200">
              <w:rPr>
                <w:rFonts w:asciiTheme="minorEastAsia" w:hAnsiTheme="minorEastAsia" w:hint="eastAsia"/>
                <w:sz w:val="18"/>
                <w:szCs w:val="18"/>
              </w:rPr>
              <w:t>-</w:t>
            </w:r>
            <w:r>
              <w:rPr>
                <w:rFonts w:asciiTheme="minorEastAsia" w:hAnsiTheme="minorEastAsia"/>
                <w:sz w:val="18"/>
                <w:szCs w:val="18"/>
              </w:rPr>
              <w:t>14-8</w:t>
            </w:r>
          </w:p>
        </w:tc>
      </w:tr>
      <w:tr w:rsidR="009A0D9F" w:rsidRPr="005D4200" w:rsidTr="0020794B">
        <w:trPr>
          <w:jc w:val="center"/>
        </w:trPr>
        <w:tc>
          <w:tcPr>
            <w:tcW w:w="2235" w:type="dxa"/>
          </w:tcPr>
          <w:p w:rsidR="009A0D9F" w:rsidRDefault="00055C95" w:rsidP="0020794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적색 안료</w:t>
            </w:r>
          </w:p>
        </w:tc>
        <w:tc>
          <w:tcPr>
            <w:tcW w:w="1842" w:type="dxa"/>
          </w:tcPr>
          <w:p w:rsidR="009A0D9F" w:rsidRPr="005D4200" w:rsidRDefault="009A0D9F" w:rsidP="0020794B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D4200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  <w:r w:rsidR="00055C95">
              <w:rPr>
                <w:rFonts w:asciiTheme="minorEastAsia" w:hAnsiTheme="minorEastAsia"/>
                <w:sz w:val="18"/>
                <w:szCs w:val="18"/>
              </w:rPr>
              <w:t>-20</w:t>
            </w:r>
          </w:p>
        </w:tc>
        <w:tc>
          <w:tcPr>
            <w:tcW w:w="2214" w:type="dxa"/>
          </w:tcPr>
          <w:p w:rsidR="009A0D9F" w:rsidRPr="005D4200" w:rsidRDefault="00055C95" w:rsidP="002079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</w:tr>
      <w:tr w:rsidR="009A0D9F" w:rsidRPr="005D4200" w:rsidTr="0020794B">
        <w:trPr>
          <w:jc w:val="center"/>
        </w:trPr>
        <w:tc>
          <w:tcPr>
            <w:tcW w:w="2235" w:type="dxa"/>
          </w:tcPr>
          <w:p w:rsidR="009A0D9F" w:rsidRDefault="00055C95" w:rsidP="0020794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카본 블랙</w:t>
            </w:r>
          </w:p>
        </w:tc>
        <w:tc>
          <w:tcPr>
            <w:tcW w:w="1842" w:type="dxa"/>
          </w:tcPr>
          <w:p w:rsidR="009A0D9F" w:rsidRPr="005D4200" w:rsidRDefault="00055C95" w:rsidP="0020794B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1-</w:t>
            </w:r>
            <w:r w:rsidR="009A0D9F" w:rsidRPr="005D4200"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2214" w:type="dxa"/>
          </w:tcPr>
          <w:p w:rsidR="009A0D9F" w:rsidRPr="005D4200" w:rsidRDefault="00055C95" w:rsidP="002079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133-86-4</w:t>
            </w:r>
          </w:p>
        </w:tc>
      </w:tr>
      <w:tr w:rsidR="009A0D9F" w:rsidRPr="005D4200" w:rsidTr="0020794B">
        <w:trPr>
          <w:jc w:val="center"/>
        </w:trPr>
        <w:tc>
          <w:tcPr>
            <w:tcW w:w="2235" w:type="dxa"/>
          </w:tcPr>
          <w:p w:rsidR="009A0D9F" w:rsidRPr="005D4200" w:rsidRDefault="009A0D9F" w:rsidP="0020794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무정형 </w:t>
            </w: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실리카</w:t>
            </w:r>
            <w:proofErr w:type="spellEnd"/>
          </w:p>
        </w:tc>
        <w:tc>
          <w:tcPr>
            <w:tcW w:w="1842" w:type="dxa"/>
          </w:tcPr>
          <w:p w:rsidR="009A0D9F" w:rsidRPr="005D4200" w:rsidRDefault="00055C95" w:rsidP="0020794B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1-5</w:t>
            </w:r>
          </w:p>
        </w:tc>
        <w:tc>
          <w:tcPr>
            <w:tcW w:w="2214" w:type="dxa"/>
          </w:tcPr>
          <w:p w:rsidR="009A0D9F" w:rsidRPr="005D4200" w:rsidRDefault="009A0D9F" w:rsidP="002079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7631-86-9</w:t>
            </w:r>
          </w:p>
        </w:tc>
      </w:tr>
      <w:tr w:rsidR="009A0D9F" w:rsidRPr="005D4200" w:rsidTr="0020794B">
        <w:trPr>
          <w:jc w:val="center"/>
        </w:trPr>
        <w:tc>
          <w:tcPr>
            <w:tcW w:w="2235" w:type="dxa"/>
          </w:tcPr>
          <w:p w:rsidR="009A0D9F" w:rsidRPr="005D4200" w:rsidRDefault="009A0D9F" w:rsidP="0020794B">
            <w:pPr>
              <w:rPr>
                <w:rFonts w:asciiTheme="minorEastAsia" w:hAnsiTheme="minorEastAsia"/>
                <w:sz w:val="18"/>
                <w:szCs w:val="18"/>
              </w:rPr>
            </w:pPr>
            <w:r w:rsidRPr="005D4200">
              <w:rPr>
                <w:rFonts w:asciiTheme="minorEastAsia" w:hAnsiTheme="minorEastAsia" w:hint="eastAsia"/>
                <w:sz w:val="18"/>
                <w:szCs w:val="18"/>
              </w:rPr>
              <w:t>이산화티타늄</w:t>
            </w:r>
          </w:p>
        </w:tc>
        <w:tc>
          <w:tcPr>
            <w:tcW w:w="1842" w:type="dxa"/>
          </w:tcPr>
          <w:p w:rsidR="009A0D9F" w:rsidRPr="005D4200" w:rsidRDefault="00055C95" w:rsidP="0020794B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0.5-5</w:t>
            </w:r>
          </w:p>
        </w:tc>
        <w:tc>
          <w:tcPr>
            <w:tcW w:w="2214" w:type="dxa"/>
          </w:tcPr>
          <w:p w:rsidR="009A0D9F" w:rsidRPr="005D4200" w:rsidRDefault="009A0D9F" w:rsidP="0020794B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D4200">
              <w:rPr>
                <w:rFonts w:asciiTheme="minorEastAsia" w:hAnsiTheme="minorEastAsia" w:hint="eastAsia"/>
                <w:sz w:val="18"/>
                <w:szCs w:val="18"/>
              </w:rPr>
              <w:t>13463-67-7</w:t>
            </w:r>
          </w:p>
        </w:tc>
      </w:tr>
    </w:tbl>
    <w:p w:rsidR="009A0D9F" w:rsidRPr="005D4200" w:rsidRDefault="009A0D9F" w:rsidP="009A0D9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UN분류: 해당사항 없음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UN No</w:t>
      </w:r>
      <w:proofErr w:type="gramStart"/>
      <w:r w:rsidRPr="005D4200">
        <w:rPr>
          <w:rFonts w:asciiTheme="minorEastAsia" w:hAnsiTheme="minorEastAsia" w:hint="eastAsia"/>
          <w:sz w:val="18"/>
          <w:szCs w:val="18"/>
        </w:rPr>
        <w:t>.:</w:t>
      </w:r>
      <w:proofErr w:type="gramEnd"/>
      <w:r w:rsidRPr="005D4200">
        <w:rPr>
          <w:rFonts w:asciiTheme="minorEastAsia" w:hAnsiTheme="minorEastAsia" w:hint="eastAsia"/>
          <w:sz w:val="18"/>
          <w:szCs w:val="18"/>
        </w:rPr>
        <w:t xml:space="preserve"> 해당사항 없음</w:t>
      </w:r>
    </w:p>
    <w:p w:rsidR="009A0D9F" w:rsidRPr="005D4200" w:rsidRDefault="009A0D9F" w:rsidP="009A0D9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 xml:space="preserve">본 제품은 납, 수은, 카드뮴, 6가크롬, 폴리브롬화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비페닐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>(PBB류),</w:t>
      </w:r>
    </w:p>
    <w:p w:rsidR="009A0D9F" w:rsidRPr="005D4200" w:rsidRDefault="009A0D9F" w:rsidP="009A0D9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폴리브롬화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디페닐에테르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>(PBDE류)를 함유하지 않음.</w:t>
      </w:r>
    </w:p>
    <w:p w:rsidR="0096657A" w:rsidRPr="005D4200" w:rsidRDefault="0057521B" w:rsidP="0096657A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8890" r="9525" b="13335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F760CF" w:rsidRDefault="0096657A" w:rsidP="0096657A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F760CF" w:rsidRDefault="0096657A" w:rsidP="0096657A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5D4200" w:rsidRDefault="0096657A" w:rsidP="0096657A">
      <w:pPr>
        <w:jc w:val="left"/>
        <w:rPr>
          <w:rFonts w:asciiTheme="minorEastAsia" w:hAnsiTheme="minorEastAsia"/>
          <w:sz w:val="18"/>
          <w:szCs w:val="18"/>
        </w:rPr>
      </w:pPr>
    </w:p>
    <w:p w:rsidR="00A2230D" w:rsidRPr="005D4200" w:rsidRDefault="00A2230D" w:rsidP="00A2230D">
      <w:pPr>
        <w:rPr>
          <w:rFonts w:asciiTheme="minorEastAsia" w:hAnsiTheme="minorEastAsia"/>
          <w:sz w:val="18"/>
          <w:szCs w:val="18"/>
        </w:rPr>
      </w:pPr>
    </w:p>
    <w:p w:rsidR="00A2230D" w:rsidRPr="005D4200" w:rsidRDefault="00A2230D" w:rsidP="00A2230D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안구에 접촉한 경우: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대량의 물로 최소 15분 이상 헹굴 것. 의사의 진단을 받을 것.</w:t>
      </w:r>
    </w:p>
    <w:p w:rsidR="00A2230D" w:rsidRPr="005D4200" w:rsidRDefault="00A2230D" w:rsidP="00A2230D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피부에 부착한 경우: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비누와 물로 씻어낼 것.</w:t>
      </w:r>
    </w:p>
    <w:p w:rsidR="00A2230D" w:rsidRPr="005D4200" w:rsidRDefault="00A2230D" w:rsidP="00A2230D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흡입한 경우: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신선한 공기가 드는 곳으로 옮기고 물로 입안을 헹굴 것.</w:t>
      </w:r>
    </w:p>
    <w:p w:rsidR="00A2230D" w:rsidRPr="005D4200" w:rsidRDefault="00A2230D" w:rsidP="00A2230D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삼킨 경우: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물로 입안을 헹굴 것. 물을 여러 잔 마신 후 의사의 진단을 받을 것.</w:t>
      </w:r>
    </w:p>
    <w:p w:rsidR="0041549F" w:rsidRPr="005D4200" w:rsidRDefault="0057521B" w:rsidP="0041549F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0795" r="9525" b="825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F760CF" w:rsidRDefault="0041549F" w:rsidP="0041549F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폭발, 화재 시 대처방법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F760CF" w:rsidRDefault="0041549F" w:rsidP="0041549F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폭발, 화재 시 대처방법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5D4200" w:rsidRDefault="0041549F" w:rsidP="0041549F">
      <w:pPr>
        <w:jc w:val="left"/>
        <w:rPr>
          <w:rFonts w:asciiTheme="minorEastAsia" w:hAnsiTheme="minorEastAsia"/>
          <w:sz w:val="18"/>
          <w:szCs w:val="18"/>
        </w:rPr>
      </w:pPr>
    </w:p>
    <w:p w:rsidR="005D4200" w:rsidRDefault="005D4200" w:rsidP="004F633F">
      <w:pPr>
        <w:rPr>
          <w:rFonts w:asciiTheme="minorEastAsia" w:hAnsiTheme="minorEastAsia"/>
          <w:sz w:val="18"/>
          <w:szCs w:val="18"/>
        </w:rPr>
      </w:pP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소화제: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분무수, 거품, 분말소화약제. 기계 내부에서 발화한 경우,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전기제품의 화재와 같은 방식으로 소화할 것.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사용금지 소화제: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데이터 없음.</w:t>
      </w:r>
    </w:p>
    <w:p w:rsidR="001E52B9" w:rsidRPr="005D4200" w:rsidRDefault="0057521B" w:rsidP="001E52B9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610350" cy="288925"/>
                <wp:effectExtent l="9525" t="12700" r="9525" b="12700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A79C2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누</w:t>
                            </w:r>
                            <w:r w:rsidR="001E52B9">
                              <w:rPr>
                                <w:rFonts w:hint="eastAsia"/>
                                <w:b/>
                              </w:rPr>
                              <w:t>출사고 시 대처방법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7.35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" fillcolor="#d6e3bc [1302]">
                <v:textbox>
                  <w:txbxContent>
                    <w:p w:rsidR="001E52B9" w:rsidRPr="00F760CF" w:rsidRDefault="001A79C2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누</w:t>
                      </w:r>
                      <w:r w:rsidR="001E52B9">
                        <w:rPr>
                          <w:rFonts w:hint="eastAsia"/>
                          <w:b/>
                        </w:rPr>
                        <w:t>출사고 시 대처방법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5D4200" w:rsidRDefault="001E52B9" w:rsidP="001E52B9">
      <w:pPr>
        <w:jc w:val="left"/>
        <w:rPr>
          <w:rFonts w:asciiTheme="minorEastAsia" w:hAnsiTheme="minorEastAsia"/>
          <w:sz w:val="18"/>
          <w:szCs w:val="18"/>
        </w:rPr>
      </w:pPr>
    </w:p>
    <w:p w:rsidR="004F633F" w:rsidRPr="005D4200" w:rsidRDefault="004F633F" w:rsidP="005D4200">
      <w:pPr>
        <w:jc w:val="left"/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인체에 대한 주의사항, 보호장비 및 긴급 시의 조치: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흡입을 피할 것. 토너를 대량으로 쏟았을 경우, 후지 제록스의 현재 거주지역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담당자에게 필요한 조치를 취하도록 연락할 것.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환경에 대한 주의사항: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하수도, 하천, 지하수에 유출되지 않도록 주의할 것.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회수 및 중화: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화기를 제거할 것. 빗자루 또는 젖은 걸레를 사용하여 엎지른 토너를 쓸어낼 것.</w:t>
      </w:r>
    </w:p>
    <w:p w:rsidR="00790275" w:rsidRPr="005D4200" w:rsidRDefault="004F633F" w:rsidP="00790275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 xml:space="preserve">(청소기를 사용할 경우, 청소기 내부의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전기스파크로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발화하거나 폭발할 우려가 있음)</w:t>
      </w:r>
    </w:p>
    <w:p w:rsidR="001E52B9" w:rsidRPr="005D4200" w:rsidRDefault="0057521B" w:rsidP="001E52B9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127635</wp:posOffset>
                </wp:positionV>
                <wp:extent cx="6610350" cy="283210"/>
                <wp:effectExtent l="9525" t="6985" r="9525" b="5080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E52B9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취급 및 저장방법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0.05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NZIQzHZ&#10;AAAABwEAAA8AAAAAAAAAAAAAAAAApAQAAGRycy9kb3ducmV2LnhtbFBLBQYAAAAABAAEAPMAAACq&#10;BQAAAAA=&#10;" fillcolor="#d6e3bc [1302]">
                <v:textbox>
                  <w:txbxContent>
                    <w:p w:rsidR="001E52B9" w:rsidRPr="00F760CF" w:rsidRDefault="001E52B9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취급 및 저장방법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취급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기술적 대책: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후지 제록스의 지정기기에서 사용할 경우 필요 없음.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국소배기/전체환기:</w:t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후지 제록스의 지정기기에서 사용할 경우 필요 없음.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주의사항: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토너 또는 토너 카트리지를 소각하지 말 것. 카트리지를 분해하지 말 것.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안전대책: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토너 또는 토너 카트리지를 소각하지 말 것. 카트리지를 분해하지 말 것.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보관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기술적 대책: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없음.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적합한 보관조건:</w:t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서늘하고 건조하며 통풍이 잘 되는 곳에 보관할 것.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어린아이의 손이 닿지 않도록 할 것.</w:t>
      </w:r>
    </w:p>
    <w:p w:rsidR="004F633F" w:rsidRPr="005D4200" w:rsidRDefault="004F633F" w:rsidP="004F633F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안전한 용기포장재료: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후지 제록스가 지정하는 포장재료를 사용할 것.</w:t>
      </w:r>
    </w:p>
    <w:p w:rsidR="001E52B9" w:rsidRPr="005D4200" w:rsidRDefault="0057521B" w:rsidP="001E52B9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13335" r="9525" b="5080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E52B9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F760CF" w:rsidRDefault="001E52B9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5D4200" w:rsidRDefault="001E52B9" w:rsidP="001E52B9">
      <w:pPr>
        <w:jc w:val="left"/>
        <w:rPr>
          <w:rFonts w:asciiTheme="minorEastAsia" w:hAnsiTheme="minorEastAsia"/>
          <w:sz w:val="18"/>
          <w:szCs w:val="18"/>
        </w:rPr>
      </w:pP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 xml:space="preserve">관리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패러미터</w:t>
      </w:r>
      <w:proofErr w:type="spellEnd"/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ACGIH TLV (2</w:t>
      </w:r>
      <w:r w:rsidR="00055C95">
        <w:rPr>
          <w:rFonts w:asciiTheme="minorEastAsia" w:hAnsiTheme="minorEastAsia" w:hint="eastAsia"/>
          <w:sz w:val="18"/>
          <w:szCs w:val="18"/>
        </w:rPr>
        <w:t>011</w:t>
      </w:r>
      <w:r w:rsidRPr="005D4200">
        <w:rPr>
          <w:rFonts w:asciiTheme="minorEastAsia" w:hAnsiTheme="minorEastAsia" w:hint="eastAsia"/>
          <w:sz w:val="18"/>
          <w:szCs w:val="18"/>
        </w:rPr>
        <w:t>)</w:t>
      </w:r>
      <w:r w:rsidR="00156C17">
        <w:rPr>
          <w:rFonts w:asciiTheme="minorEastAsia" w:hAnsiTheme="minorEastAsia"/>
          <w:sz w:val="18"/>
          <w:szCs w:val="18"/>
        </w:rPr>
        <w:t xml:space="preserve">  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10mg/m</w:t>
      </w:r>
      <w:r w:rsidRPr="005D4200">
        <w:rPr>
          <w:rFonts w:asciiTheme="minorEastAsia" w:hAnsiTheme="minorEastAsia" w:hint="eastAsia"/>
          <w:sz w:val="18"/>
          <w:szCs w:val="18"/>
          <w:vertAlign w:val="superscript"/>
        </w:rPr>
        <w:t>3</w:t>
      </w:r>
      <w:r w:rsidRPr="005D4200">
        <w:rPr>
          <w:rFonts w:asciiTheme="minorEastAsia" w:hAnsiTheme="minorEastAsia" w:hint="eastAsia"/>
          <w:sz w:val="18"/>
          <w:szCs w:val="18"/>
        </w:rPr>
        <w:t xml:space="preserve"> (전체 분진)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3mg/m</w:t>
      </w:r>
      <w:r w:rsidRPr="005D4200">
        <w:rPr>
          <w:rFonts w:asciiTheme="minorEastAsia" w:hAnsiTheme="minorEastAsia" w:hint="eastAsia"/>
          <w:sz w:val="18"/>
          <w:szCs w:val="18"/>
          <w:vertAlign w:val="superscript"/>
        </w:rPr>
        <w:t>3</w:t>
      </w:r>
      <w:r w:rsidRPr="005D4200">
        <w:rPr>
          <w:rFonts w:asciiTheme="minorEastAsia" w:hAnsiTheme="minorEastAsia" w:hint="eastAsia"/>
          <w:sz w:val="18"/>
          <w:szCs w:val="18"/>
        </w:rPr>
        <w:t xml:space="preserve"> (흡입성 분진)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예방조치: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후지 제록스의 지정기기에서 사용할 경우 필요 없음.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통상적인 고객운용절차 외의 방식으로 사용할 경우(대량토너처리설비 등),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국소배기장치를 설치해야 할 필요가 있음.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보호장비: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후지 제록스의 지정기기에서 사용할 경우 필요 없음.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통상적인 고객운용절차 외의 방식으로 사용할 경우(대량토너처리설비 등),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보호장갑, 보안경 및 호흡보조기를 착용해야 할 필요가 있음.</w:t>
      </w:r>
    </w:p>
    <w:p w:rsidR="001E52B9" w:rsidRPr="005D4200" w:rsidRDefault="0057521B" w:rsidP="001E52B9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13970" r="9525" b="889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E52B9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물리화학적 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F760CF" w:rsidRDefault="001E52B9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물리화학적 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5D4200" w:rsidRDefault="001E52B9" w:rsidP="001E52B9">
      <w:pPr>
        <w:jc w:val="left"/>
        <w:rPr>
          <w:rFonts w:asciiTheme="minorEastAsia" w:hAnsiTheme="minorEastAsia"/>
          <w:sz w:val="18"/>
          <w:szCs w:val="18"/>
        </w:rPr>
      </w:pP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</w:p>
    <w:p w:rsidR="009F5F3B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외관: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분말</w:t>
      </w:r>
    </w:p>
    <w:p w:rsidR="00C84F7C" w:rsidRPr="005D4200" w:rsidRDefault="00C84F7C" w:rsidP="009F5F3B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색깔:</w:t>
      </w:r>
      <w:r>
        <w:rPr>
          <w:rFonts w:asciiTheme="minorEastAsia" w:hAnsiTheme="minorEastAsia"/>
          <w:sz w:val="18"/>
          <w:szCs w:val="18"/>
        </w:rPr>
        <w:t xml:space="preserve">                               </w:t>
      </w:r>
      <w:r w:rsidR="002133AC">
        <w:rPr>
          <w:rFonts w:asciiTheme="minorEastAsia" w:hAnsiTheme="minorEastAsia" w:hint="eastAsia"/>
          <w:sz w:val="18"/>
          <w:szCs w:val="18"/>
        </w:rPr>
        <w:t>검은색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냄새: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="00C84F7C">
        <w:rPr>
          <w:rFonts w:asciiTheme="minorEastAsia" w:hAnsiTheme="minorEastAsia" w:hint="eastAsia"/>
          <w:sz w:val="18"/>
          <w:szCs w:val="18"/>
        </w:rPr>
        <w:t>페인트 냄새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pH: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데이터 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용융점/응고점: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데이터 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비등점/초류점/비등범위: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데이터 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인화점: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인화성 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자연발화온도: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발화성 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연소 또는 폭발범위의 상한/하한치: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데이터 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증기압: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데이터 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lastRenderedPageBreak/>
        <w:t>증기밀도: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데이터 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상대밀도: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데이터 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가용성: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불용성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n-옥탄올/물 분배계수: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 xml:space="preserve">측정대상 </w:t>
      </w:r>
      <w:r w:rsidRPr="005D4200">
        <w:rPr>
          <w:rFonts w:asciiTheme="minorEastAsia" w:eastAsia="바탕" w:hAnsiTheme="minorEastAsia" w:hint="eastAsia"/>
          <w:sz w:val="18"/>
          <w:szCs w:val="18"/>
        </w:rPr>
        <w:t>外</w:t>
      </w:r>
    </w:p>
    <w:p w:rsidR="001E52B9" w:rsidRPr="005D4200" w:rsidRDefault="009F5F3B" w:rsidP="005D4200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분해온도: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데이터 없음</w:t>
      </w:r>
    </w:p>
    <w:p w:rsidR="001E52B9" w:rsidRPr="005D4200" w:rsidRDefault="001E52B9" w:rsidP="001E52B9">
      <w:pPr>
        <w:jc w:val="left"/>
        <w:rPr>
          <w:rFonts w:asciiTheme="minorEastAsia" w:hAnsiTheme="minorEastAsia"/>
          <w:sz w:val="18"/>
          <w:szCs w:val="18"/>
        </w:rPr>
      </w:pPr>
    </w:p>
    <w:p w:rsidR="001E52B9" w:rsidRPr="005D4200" w:rsidRDefault="0057521B" w:rsidP="001E52B9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6610350" cy="286385"/>
                <wp:effectExtent l="9525" t="10795" r="9525" b="762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E52B9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안전성 및 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</w:rPr>
                              <w:t>반응성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.7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JsWx&#10;/9kAAAAGAQAADwAAAAAAAAAAAAAAAACmBAAAZHJzL2Rvd25yZXYueG1sUEsFBgAAAAAEAAQA8wAA&#10;AKwFAAAAAA==&#10;" fillcolor="#d6e3bc [1302]">
                <v:textbox>
                  <w:txbxContent>
                    <w:p w:rsidR="001E52B9" w:rsidRPr="00F760CF" w:rsidRDefault="001E52B9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안전성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5D4200" w:rsidRDefault="005D4200" w:rsidP="009F5F3B">
      <w:pPr>
        <w:rPr>
          <w:rFonts w:asciiTheme="minorEastAsia" w:hAnsiTheme="minorEastAsia"/>
          <w:sz w:val="18"/>
          <w:szCs w:val="18"/>
        </w:rPr>
      </w:pP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안정성/반응성: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안정적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위험유해반응가능성: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피해야 할 조건: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혼촉위험물질: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없음</w:t>
      </w:r>
    </w:p>
    <w:p w:rsidR="009F5F3B" w:rsidRPr="005D4200" w:rsidRDefault="009F5F3B" w:rsidP="009F5F3B">
      <w:pPr>
        <w:rPr>
          <w:rFonts w:asciiTheme="minorEastAsia" w:hAnsiTheme="minorEastAsia"/>
          <w:sz w:val="18"/>
          <w:szCs w:val="18"/>
        </w:rPr>
      </w:pP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위험유해한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분해생성물: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없음</w:t>
      </w:r>
    </w:p>
    <w:p w:rsidR="00C8313F" w:rsidRPr="005D4200" w:rsidRDefault="00C8313F" w:rsidP="007E668D">
      <w:pPr>
        <w:jc w:val="left"/>
        <w:rPr>
          <w:rFonts w:asciiTheme="minorEastAsia" w:hAnsiTheme="minorEastAsia"/>
          <w:sz w:val="18"/>
          <w:szCs w:val="18"/>
        </w:rPr>
      </w:pPr>
    </w:p>
    <w:p w:rsidR="001E52B9" w:rsidRPr="005D4200" w:rsidRDefault="0057521B" w:rsidP="001E52B9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78105</wp:posOffset>
                </wp:positionV>
                <wp:extent cx="6610350" cy="294640"/>
                <wp:effectExtent l="9525" t="10160" r="9525" b="9525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E52B9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6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N8+&#10;AVDZAAAABwEAAA8AAAAAAAAAAAAAAAAApwQAAGRycy9kb3ducmV2LnhtbFBLBQYAAAAABAAEAPMA&#10;AACtBQAAAAA=&#10;" fillcolor="#d6e3bc [1302]">
                <v:textbox>
                  <w:txbxContent>
                    <w:p w:rsidR="001E52B9" w:rsidRPr="00F760CF" w:rsidRDefault="001E52B9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5D4200" w:rsidRDefault="001E52B9" w:rsidP="001E52B9">
      <w:pPr>
        <w:jc w:val="left"/>
        <w:rPr>
          <w:rFonts w:asciiTheme="minorEastAsia" w:hAnsiTheme="minorEastAsia"/>
          <w:sz w:val="18"/>
          <w:szCs w:val="18"/>
        </w:rPr>
      </w:pPr>
    </w:p>
    <w:p w:rsidR="00A34E24" w:rsidRPr="001E7856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급성독성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경구</w:t>
      </w:r>
      <w:r w:rsidRPr="005D4200">
        <w:rPr>
          <w:rFonts w:asciiTheme="minorEastAsia" w:hAnsiTheme="minorEastAsia" w:hint="eastAsia"/>
          <w:sz w:val="18"/>
          <w:szCs w:val="18"/>
        </w:rPr>
        <w:sym w:font="Symbol" w:char="F0AE"/>
      </w:r>
      <w:r w:rsidRPr="005D4200">
        <w:rPr>
          <w:rFonts w:asciiTheme="minorEastAsia" w:hAnsiTheme="minorEastAsia" w:hint="eastAsia"/>
          <w:sz w:val="18"/>
          <w:szCs w:val="18"/>
        </w:rPr>
        <w:t>LD50(래트):</w:t>
      </w:r>
      <w:r w:rsidRPr="005D4200">
        <w:rPr>
          <w:rFonts w:asciiTheme="minorEastAsia" w:hAnsiTheme="minorEastAsia"/>
          <w:sz w:val="18"/>
          <w:szCs w:val="18"/>
        </w:rPr>
        <w:tab/>
      </w:r>
      <w:r w:rsidR="001E7856">
        <w:rPr>
          <w:rFonts w:asciiTheme="minorEastAsia" w:hAnsiTheme="minorEastAsia" w:hint="eastAsia"/>
          <w:sz w:val="18"/>
          <w:szCs w:val="18"/>
        </w:rPr>
        <w:tab/>
        <w:t>&gt;5.0</w:t>
      </w:r>
      <w:r w:rsidR="001E7856">
        <w:rPr>
          <w:rFonts w:asciiTheme="minorEastAsia" w:hAnsiTheme="minorEastAsia"/>
          <w:sz w:val="18"/>
          <w:szCs w:val="18"/>
        </w:rPr>
        <w:t>g/kg *1(</w:t>
      </w:r>
      <w:r w:rsidR="001E7856" w:rsidRPr="005D4200">
        <w:rPr>
          <w:rFonts w:asciiTheme="minorEastAsia" w:hAnsiTheme="minorEastAsia" w:hint="eastAsia"/>
          <w:sz w:val="18"/>
          <w:szCs w:val="18"/>
        </w:rPr>
        <w:t>실질적으로 무해함</w:t>
      </w:r>
      <w:r w:rsidR="001E7856">
        <w:rPr>
          <w:rFonts w:asciiTheme="minorEastAsia" w:hAnsiTheme="minorEastAsia" w:hint="eastAsia"/>
          <w:sz w:val="18"/>
          <w:szCs w:val="18"/>
        </w:rPr>
        <w:t>)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경피</w:t>
      </w:r>
      <w:r w:rsidRPr="005D4200">
        <w:rPr>
          <w:rFonts w:asciiTheme="minorEastAsia" w:hAnsiTheme="minorEastAsia" w:hint="eastAsia"/>
          <w:sz w:val="18"/>
          <w:szCs w:val="18"/>
        </w:rPr>
        <w:sym w:font="Symbol" w:char="F0AE"/>
      </w:r>
      <w:proofErr w:type="gramStart"/>
      <w:r w:rsidR="00C84F7C">
        <w:rPr>
          <w:rFonts w:asciiTheme="minorEastAsia" w:hAnsiTheme="minorEastAsia" w:hint="eastAsia"/>
          <w:sz w:val="18"/>
          <w:szCs w:val="18"/>
        </w:rPr>
        <w:t xml:space="preserve">LD50     </w:t>
      </w:r>
      <w:r w:rsidRPr="005D4200">
        <w:rPr>
          <w:rFonts w:asciiTheme="minorEastAsia" w:hAnsiTheme="minorEastAsia" w:hint="eastAsia"/>
          <w:sz w:val="18"/>
          <w:szCs w:val="18"/>
        </w:rPr>
        <w:t>:</w:t>
      </w:r>
      <w:proofErr w:type="gramEnd"/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="001E7856">
        <w:rPr>
          <w:rFonts w:asciiTheme="minorEastAsia" w:hAnsiTheme="minorEastAsia" w:hint="eastAsia"/>
          <w:sz w:val="18"/>
          <w:szCs w:val="18"/>
        </w:rPr>
        <w:t>&gt;5.0</w:t>
      </w:r>
      <w:r w:rsidR="001E7856">
        <w:rPr>
          <w:rFonts w:asciiTheme="minorEastAsia" w:hAnsiTheme="minorEastAsia"/>
          <w:sz w:val="18"/>
          <w:szCs w:val="18"/>
        </w:rPr>
        <w:t>g/kg *1(</w:t>
      </w:r>
      <w:r w:rsidR="001E7856" w:rsidRPr="005D4200">
        <w:rPr>
          <w:rFonts w:asciiTheme="minorEastAsia" w:hAnsiTheme="minorEastAsia" w:hint="eastAsia"/>
          <w:sz w:val="18"/>
          <w:szCs w:val="18"/>
        </w:rPr>
        <w:t>실질적으로 무해함</w:t>
      </w:r>
      <w:r w:rsidR="001E7856">
        <w:rPr>
          <w:rFonts w:asciiTheme="minorEastAsia" w:hAnsiTheme="minorEastAsia" w:hint="eastAsia"/>
          <w:sz w:val="18"/>
          <w:szCs w:val="18"/>
        </w:rPr>
        <w:t>)</w:t>
      </w:r>
    </w:p>
    <w:p w:rsidR="00A34E24" w:rsidRPr="005D4200" w:rsidRDefault="00A34E24" w:rsidP="001E7856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흡입</w:t>
      </w:r>
      <w:r w:rsidRPr="005D4200">
        <w:rPr>
          <w:rFonts w:asciiTheme="minorEastAsia" w:hAnsiTheme="minorEastAsia" w:hint="eastAsia"/>
          <w:sz w:val="18"/>
          <w:szCs w:val="18"/>
        </w:rPr>
        <w:sym w:font="Symbol" w:char="F0AE"/>
      </w:r>
      <w:r w:rsidRPr="005D4200">
        <w:rPr>
          <w:rFonts w:asciiTheme="minorEastAsia" w:hAnsiTheme="minorEastAsia" w:hint="eastAsia"/>
          <w:sz w:val="18"/>
          <w:szCs w:val="18"/>
        </w:rPr>
        <w:t>LD50(래트):</w:t>
      </w:r>
      <w:r w:rsidRPr="005D4200">
        <w:rPr>
          <w:rFonts w:asciiTheme="minorEastAsia" w:hAnsiTheme="minorEastAsia"/>
          <w:sz w:val="18"/>
          <w:szCs w:val="18"/>
        </w:rPr>
        <w:tab/>
      </w:r>
      <w:r w:rsidR="001E7856">
        <w:rPr>
          <w:rFonts w:asciiTheme="minorEastAsia" w:hAnsiTheme="minorEastAsia" w:hint="eastAsia"/>
          <w:sz w:val="18"/>
          <w:szCs w:val="18"/>
        </w:rPr>
        <w:tab/>
        <w:t>&gt;5.0</w:t>
      </w:r>
      <w:r w:rsidRPr="005D4200">
        <w:rPr>
          <w:rFonts w:asciiTheme="minorEastAsia" w:hAnsiTheme="minorEastAsia" w:hint="eastAsia"/>
          <w:sz w:val="18"/>
          <w:szCs w:val="18"/>
        </w:rPr>
        <w:t>mg/L/4hr *1 (실질적으로 무해함)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피부자극성(토끼):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자극성 없음 *1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피부부식성: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부식성 없음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안구자극성(토끼):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자극성 없음 *1 (인쇄성분의 독성 데이터로 예측)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피부감작성(기니아피그):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감작성 없음 *1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생식세포변이원성: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 xml:space="preserve">에임즈 테스트: </w:t>
      </w:r>
      <w:r w:rsidRPr="005D4200">
        <w:rPr>
          <w:rFonts w:asciiTheme="minorEastAsia" w:hAnsiTheme="minorEastAsia" w:hint="eastAsia"/>
          <w:sz w:val="18"/>
          <w:szCs w:val="18"/>
          <w:u w:val="single"/>
        </w:rPr>
        <w:t>음성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발암성: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국제암연구소(IARC)는 카본 블랙을 </w:t>
      </w:r>
      <w:r w:rsidRPr="005D4200">
        <w:rPr>
          <w:rFonts w:asciiTheme="minorEastAsia" w:hAnsiTheme="minorEastAsia"/>
          <w:sz w:val="18"/>
          <w:szCs w:val="18"/>
        </w:rPr>
        <w:t>“</w:t>
      </w:r>
      <w:r w:rsidRPr="005D4200">
        <w:rPr>
          <w:rFonts w:asciiTheme="minorEastAsia" w:hAnsiTheme="minorEastAsia" w:hint="eastAsia"/>
          <w:sz w:val="18"/>
          <w:szCs w:val="18"/>
        </w:rPr>
        <w:t>2B군(대인발암성의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가능성이 있음)</w:t>
      </w:r>
      <w:r w:rsidRPr="005D4200">
        <w:rPr>
          <w:rFonts w:asciiTheme="minorEastAsia" w:hAnsiTheme="minorEastAsia"/>
          <w:sz w:val="18"/>
          <w:szCs w:val="18"/>
        </w:rPr>
        <w:t>”</w:t>
      </w:r>
      <w:r w:rsidRPr="005D4200">
        <w:rPr>
          <w:rFonts w:asciiTheme="minorEastAsia" w:hAnsiTheme="minorEastAsia" w:hint="eastAsia"/>
          <w:sz w:val="18"/>
          <w:szCs w:val="18"/>
        </w:rPr>
        <w:t>으로 분류함. 그러나 장기간토너흡입실험의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결과, 현재 시판 중인 제록스 토너가 발암성을 띤다는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증거는 없는 것으로 결론을 내림.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IARC는 이산화티타늄 또한 2B군으로 분류하고 있음. 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동물실험의 결과, 래트만이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폐종양의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증후를 보임. 이는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래트의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폐청소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메커니즘에 가해진 과중한 부담(과부하)이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원인으로, 본 제품을 통상적으로 사용할 경우 있을 수 없는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일로 여겨짐. 역학조사로는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폐종양으로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인한 사망률의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급증과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이산화티타늄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분진에 노출된 작업자 사이에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뚜렷한 상관관계를 발견하지 못함.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그 외 구성성분은 발암물질(문헌 1)로 분류되지 않음.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생식독성: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생식독성 및 발생독성물질(문헌 2)로 분류되지 않음.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특정표적장기독성(단일노출)</w:t>
      </w:r>
      <w:r w:rsidRPr="005D4200">
        <w:rPr>
          <w:rFonts w:asciiTheme="minorEastAsia" w:hAnsiTheme="minorEastAsia"/>
          <w:sz w:val="18"/>
          <w:szCs w:val="18"/>
        </w:rPr>
        <w:t>:</w:t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데이터 없음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특정표적장기독성(반복노출):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제록스가 후원한 장기간토너흡입실험의 결과,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최저(1mg/m</w:t>
      </w:r>
      <w:r w:rsidRPr="005D4200">
        <w:rPr>
          <w:rFonts w:asciiTheme="minorEastAsia" w:hAnsiTheme="minorEastAsia" w:hint="eastAsia"/>
          <w:sz w:val="18"/>
          <w:szCs w:val="18"/>
          <w:vertAlign w:val="superscript"/>
        </w:rPr>
        <w:t>3</w:t>
      </w:r>
      <w:r w:rsidRPr="005D4200">
        <w:rPr>
          <w:rFonts w:asciiTheme="minorEastAsia" w:hAnsiTheme="minorEastAsia" w:hint="eastAsia"/>
          <w:sz w:val="18"/>
          <w:szCs w:val="18"/>
        </w:rPr>
        <w:t xml:space="preserve">) 노출도(인간이 실제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노출가능한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정도에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근접한 값)의 경우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래트의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폐에서는 아무런 변화가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관측되지 않음. 중간(4mg/m</w:t>
      </w:r>
      <w:r w:rsidRPr="005D4200">
        <w:rPr>
          <w:rFonts w:asciiTheme="minorEastAsia" w:hAnsiTheme="minorEastAsia" w:hint="eastAsia"/>
          <w:sz w:val="18"/>
          <w:szCs w:val="18"/>
          <w:vertAlign w:val="superscript"/>
        </w:rPr>
        <w:t>3</w:t>
      </w:r>
      <w:r w:rsidRPr="005D4200">
        <w:rPr>
          <w:rFonts w:asciiTheme="minorEastAsia" w:hAnsiTheme="minorEastAsia" w:hint="eastAsia"/>
          <w:sz w:val="18"/>
          <w:szCs w:val="18"/>
        </w:rPr>
        <w:t>) 노출도에서는 25%의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동물이, 최고(16mg/m</w:t>
      </w:r>
      <w:r w:rsidRPr="005D4200">
        <w:rPr>
          <w:rFonts w:asciiTheme="minorEastAsia" w:hAnsiTheme="minorEastAsia" w:hint="eastAsia"/>
          <w:sz w:val="18"/>
          <w:szCs w:val="18"/>
          <w:vertAlign w:val="superscript"/>
        </w:rPr>
        <w:t>3</w:t>
      </w:r>
      <w:r w:rsidRPr="005D4200">
        <w:rPr>
          <w:rFonts w:asciiTheme="minorEastAsia" w:hAnsiTheme="minorEastAsia" w:hint="eastAsia"/>
          <w:sz w:val="18"/>
          <w:szCs w:val="18"/>
        </w:rPr>
        <w:t xml:space="preserve">) 노출도에서는 전체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실험군이</w:t>
      </w:r>
      <w:proofErr w:type="spellEnd"/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경미한 </w:t>
      </w: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섬유증을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 xml:space="preserve"> 일으켰으며, 이는 장기간 폐에 분진이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과도하게 축적될 경우 일반적으로 일어나는 반응인 폐의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과부하에 의한 것임. 본 실험은 EPA 실험규약을 준수하는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lastRenderedPageBreak/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실험용 특수토너를 사용하였음. 특수토너는 일반 시판용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제록스 토너보다 10배 이상 흡입하기 쉬우므로,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제록스 기기에는 적합하지 않음</w:t>
      </w:r>
      <w:proofErr w:type="gramStart"/>
      <w:r w:rsidRPr="005D4200">
        <w:rPr>
          <w:rFonts w:asciiTheme="minorEastAsia" w:hAnsiTheme="minorEastAsia" w:hint="eastAsia"/>
          <w:sz w:val="18"/>
          <w:szCs w:val="18"/>
        </w:rPr>
        <w:t>.*</w:t>
      </w:r>
      <w:proofErr w:type="gramEnd"/>
      <w:r w:rsidRPr="005D4200">
        <w:rPr>
          <w:rFonts w:asciiTheme="minorEastAsia" w:hAnsiTheme="minorEastAsia" w:hint="eastAsia"/>
          <w:sz w:val="18"/>
          <w:szCs w:val="18"/>
          <w:vertAlign w:val="superscript"/>
        </w:rPr>
        <w:t>1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흡입성호흡기유해성: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대상 </w:t>
      </w:r>
      <w:r w:rsidRPr="005D4200">
        <w:rPr>
          <w:rFonts w:asciiTheme="minorEastAsia" w:eastAsia="바탕" w:hAnsiTheme="minorEastAsia" w:hint="eastAsia"/>
          <w:sz w:val="18"/>
          <w:szCs w:val="18"/>
        </w:rPr>
        <w:t>外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그 외: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데이터 없음</w:t>
      </w:r>
    </w:p>
    <w:p w:rsidR="00A34E24" w:rsidRPr="005D4200" w:rsidRDefault="00A34E24" w:rsidP="00A34E24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*1 유사물질 및 구성성분의 독성 데이터로 예측한 수치.</w:t>
      </w:r>
    </w:p>
    <w:p w:rsidR="001E52B9" w:rsidRPr="005D4200" w:rsidRDefault="0057521B" w:rsidP="001E52B9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108585</wp:posOffset>
                </wp:positionV>
                <wp:extent cx="6610350" cy="283210"/>
                <wp:effectExtent l="9525" t="8890" r="9525" b="1270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E52B9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8.55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AeeQrf&#10;2QAAAAcBAAAPAAAAAAAAAAAAAAAAAKUEAABkcnMvZG93bnJldi54bWxQSwUGAAAAAAQABADzAAAA&#10;qwUAAAAA&#10;" fillcolor="#d6e3bc [1302]">
                <v:textbox>
                  <w:txbxContent>
                    <w:p w:rsidR="001E52B9" w:rsidRPr="00F760CF" w:rsidRDefault="001E52B9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5D4200" w:rsidRDefault="001E52B9" w:rsidP="001E52B9">
      <w:pPr>
        <w:jc w:val="left"/>
        <w:rPr>
          <w:rFonts w:asciiTheme="minorEastAsia" w:hAnsiTheme="minorEastAsia"/>
          <w:sz w:val="18"/>
          <w:szCs w:val="18"/>
        </w:rPr>
      </w:pP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급성독성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   어류 96시간 LC50 (송사리):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&gt;500mg/L *1 (실질적으로 무해함) (인쇄성분의</w:t>
      </w: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독성 데이터로 예측)</w:t>
      </w: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ab/>
        <w:t xml:space="preserve">   물벼룩류 48시간 EC50 (물벼룩):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&gt;100mg/L *1 (실질적으로 무해함) (인쇄성분의</w:t>
      </w: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독성 데이터로 예측)</w:t>
      </w: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 xml:space="preserve">   조류 72시간 EC50 (녹조):</w:t>
      </w:r>
      <w:r w:rsidRPr="005D4200">
        <w:rPr>
          <w:rFonts w:asciiTheme="minorEastAsia" w:hAnsiTheme="minorEastAsia"/>
          <w:sz w:val="18"/>
          <w:szCs w:val="18"/>
        </w:rPr>
        <w:tab/>
      </w:r>
      <w:r w:rsidR="00435A3C">
        <w:rPr>
          <w:rFonts w:asciiTheme="minorEastAsia" w:hAnsiTheme="minorEastAsia"/>
          <w:sz w:val="18"/>
          <w:szCs w:val="18"/>
        </w:rPr>
        <w:t xml:space="preserve">         </w:t>
      </w:r>
      <w:r w:rsidRPr="005D4200">
        <w:rPr>
          <w:rFonts w:asciiTheme="minorEastAsia" w:hAnsiTheme="minorEastAsia" w:hint="eastAsia"/>
          <w:sz w:val="18"/>
          <w:szCs w:val="18"/>
        </w:rPr>
        <w:t>&gt;100mg/L *1 (실질적으로 무해함) (인쇄성분의</w:t>
      </w: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독성 데이터로 예측)</w:t>
      </w: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잔류성/분해성: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데이터 없음</w:t>
      </w: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proofErr w:type="spellStart"/>
      <w:r w:rsidRPr="005D4200">
        <w:rPr>
          <w:rFonts w:asciiTheme="minorEastAsia" w:hAnsiTheme="minorEastAsia" w:hint="eastAsia"/>
          <w:sz w:val="18"/>
          <w:szCs w:val="18"/>
        </w:rPr>
        <w:t>생체축적성</w:t>
      </w:r>
      <w:proofErr w:type="spellEnd"/>
      <w:r w:rsidRPr="005D4200">
        <w:rPr>
          <w:rFonts w:asciiTheme="minorEastAsia" w:hAnsiTheme="minorEastAsia" w:hint="eastAsia"/>
          <w:sz w:val="18"/>
          <w:szCs w:val="18"/>
        </w:rPr>
        <w:t>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데이터 없음</w:t>
      </w: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토양 내부 이동성: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  <w:t>데이터 없음</w:t>
      </w: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그 외 유해한 영향:</w:t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ab/>
      </w:r>
      <w:r w:rsidRPr="005D4200">
        <w:rPr>
          <w:rFonts w:asciiTheme="minorEastAsia" w:hAnsiTheme="minorEastAsia"/>
          <w:sz w:val="18"/>
          <w:szCs w:val="18"/>
        </w:rPr>
        <w:tab/>
      </w:r>
      <w:r w:rsidRPr="005D4200">
        <w:rPr>
          <w:rFonts w:asciiTheme="minorEastAsia" w:hAnsiTheme="minorEastAsia" w:hint="eastAsia"/>
          <w:sz w:val="18"/>
          <w:szCs w:val="18"/>
        </w:rPr>
        <w:t>데이터 없음</w:t>
      </w:r>
    </w:p>
    <w:p w:rsidR="00257C52" w:rsidRPr="005D4200" w:rsidRDefault="00257C52" w:rsidP="00257C52">
      <w:pPr>
        <w:rPr>
          <w:rFonts w:asciiTheme="minorEastAsia" w:hAnsiTheme="minorEastAsia"/>
          <w:sz w:val="18"/>
          <w:szCs w:val="18"/>
        </w:rPr>
      </w:pPr>
      <w:r w:rsidRPr="005D4200">
        <w:rPr>
          <w:rFonts w:asciiTheme="minorEastAsia" w:hAnsiTheme="minorEastAsia" w:hint="eastAsia"/>
          <w:sz w:val="18"/>
          <w:szCs w:val="18"/>
        </w:rPr>
        <w:t>*1 유사물질 및 구성성분의 독성 데이터로 예측한 수치.</w:t>
      </w:r>
    </w:p>
    <w:p w:rsidR="001E52B9" w:rsidRPr="005D4200" w:rsidRDefault="0057521B" w:rsidP="001E52B9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10795" r="9525" b="508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E52B9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F760CF" w:rsidRDefault="001E52B9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5D4200" w:rsidRDefault="001E52B9" w:rsidP="001E52B9">
      <w:pPr>
        <w:jc w:val="left"/>
        <w:rPr>
          <w:rFonts w:asciiTheme="minorEastAsia" w:hAnsiTheme="minorEastAsia"/>
          <w:sz w:val="18"/>
          <w:szCs w:val="18"/>
        </w:rPr>
      </w:pPr>
    </w:p>
    <w:p w:rsidR="00790CCC" w:rsidRDefault="00790CCC" w:rsidP="00257C52">
      <w:pPr>
        <w:rPr>
          <w:rFonts w:asciiTheme="minorEastAsia" w:hAnsiTheme="minorEastAsia"/>
          <w:sz w:val="18"/>
          <w:szCs w:val="18"/>
        </w:rPr>
      </w:pPr>
    </w:p>
    <w:p w:rsidR="00257C52" w:rsidRDefault="00AD5F4A" w:rsidP="00257C52">
      <w:pPr>
        <w:rPr>
          <w:rFonts w:asciiTheme="minorEastAsia" w:hAnsiTheme="minorEastAsia"/>
          <w:sz w:val="18"/>
          <w:szCs w:val="18"/>
        </w:rPr>
      </w:pPr>
      <w:proofErr w:type="gramStart"/>
      <w:r>
        <w:rPr>
          <w:rFonts w:asciiTheme="minorEastAsia" w:hAnsiTheme="minorEastAsia" w:hint="eastAsia"/>
          <w:sz w:val="18"/>
          <w:szCs w:val="18"/>
        </w:rPr>
        <w:t xml:space="preserve">폐기방법 </w:t>
      </w:r>
      <w:r>
        <w:rPr>
          <w:rFonts w:asciiTheme="minorEastAsia" w:hAnsiTheme="minorEastAsia"/>
          <w:sz w:val="18"/>
          <w:szCs w:val="18"/>
        </w:rPr>
        <w:t>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폐기물관리법에 명시된 경우 규정에 따라 내용물 및 용기를 폐기하시오.</w:t>
      </w:r>
    </w:p>
    <w:p w:rsidR="00C84F7C" w:rsidRDefault="00AD5F4A" w:rsidP="001E52B9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폐기시 </w:t>
      </w:r>
      <w:proofErr w:type="gramStart"/>
      <w:r>
        <w:rPr>
          <w:rFonts w:asciiTheme="minorEastAsia" w:hAnsiTheme="minorEastAsia" w:hint="eastAsia"/>
          <w:sz w:val="18"/>
          <w:szCs w:val="18"/>
        </w:rPr>
        <w:t xml:space="preserve">주의사항 </w:t>
      </w:r>
      <w:r>
        <w:rPr>
          <w:rFonts w:asciiTheme="minorEastAsia" w:hAnsiTheme="minorEastAsia"/>
          <w:sz w:val="18"/>
          <w:szCs w:val="18"/>
        </w:rPr>
        <w:t>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폐기물관리법에 명시된 경우 규정에 명시된 주의사항을 고려하시오.</w:t>
      </w:r>
    </w:p>
    <w:p w:rsidR="001E52B9" w:rsidRPr="005D4200" w:rsidRDefault="0057521B" w:rsidP="001E52B9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13970" r="9525" b="8890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E52B9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F760CF" w:rsidRDefault="001E52B9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5D4200" w:rsidRDefault="001E52B9" w:rsidP="001E52B9">
      <w:pPr>
        <w:jc w:val="left"/>
        <w:rPr>
          <w:rFonts w:asciiTheme="minorEastAsia" w:hAnsiTheme="minorEastAsia"/>
          <w:sz w:val="18"/>
          <w:szCs w:val="18"/>
        </w:rPr>
      </w:pPr>
    </w:p>
    <w:p w:rsidR="005D4200" w:rsidRPr="005D4200" w:rsidRDefault="005D4200" w:rsidP="005D4200">
      <w:pPr>
        <w:rPr>
          <w:rFonts w:asciiTheme="minorEastAsia" w:hAnsiTheme="minorEastAsia"/>
          <w:sz w:val="18"/>
          <w:szCs w:val="18"/>
        </w:rPr>
      </w:pPr>
    </w:p>
    <w:p w:rsidR="00AD5F4A" w:rsidRPr="00513D2B" w:rsidRDefault="002A112A" w:rsidP="00513D2B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가.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5D4200" w:rsidRPr="005D4200">
        <w:rPr>
          <w:rFonts w:asciiTheme="minorEastAsia" w:hAnsiTheme="minorEastAsia"/>
          <w:sz w:val="18"/>
          <w:szCs w:val="18"/>
        </w:rPr>
        <w:t>U</w:t>
      </w:r>
      <w:r w:rsidR="005D4200" w:rsidRPr="005D4200">
        <w:rPr>
          <w:rFonts w:asciiTheme="minorEastAsia" w:hAnsiTheme="minorEastAsia" w:hint="eastAsia"/>
          <w:sz w:val="18"/>
          <w:szCs w:val="18"/>
        </w:rPr>
        <w:t xml:space="preserve">N </w:t>
      </w:r>
      <w:proofErr w:type="gramStart"/>
      <w:r w:rsidR="005D4200" w:rsidRPr="005D4200">
        <w:rPr>
          <w:rFonts w:asciiTheme="minorEastAsia" w:hAnsiTheme="minorEastAsia" w:hint="eastAsia"/>
          <w:sz w:val="18"/>
          <w:szCs w:val="18"/>
        </w:rPr>
        <w:t>위험물분류</w:t>
      </w:r>
      <w:r w:rsidR="00513D2B">
        <w:rPr>
          <w:rFonts w:asciiTheme="minorEastAsia" w:hAnsiTheme="minorEastAsia" w:hint="eastAsia"/>
          <w:sz w:val="18"/>
          <w:szCs w:val="18"/>
        </w:rPr>
        <w:t xml:space="preserve"> </w:t>
      </w:r>
      <w:r w:rsidR="005D4200" w:rsidRPr="005D4200">
        <w:rPr>
          <w:rFonts w:asciiTheme="minorEastAsia" w:hAnsiTheme="minorEastAsia" w:hint="eastAsia"/>
          <w:sz w:val="18"/>
          <w:szCs w:val="18"/>
        </w:rPr>
        <w:t>:</w:t>
      </w:r>
      <w:proofErr w:type="gramEnd"/>
      <w:r w:rsidR="00513D2B">
        <w:rPr>
          <w:rFonts w:asciiTheme="minorEastAsia" w:hAnsiTheme="minorEastAsia"/>
          <w:sz w:val="18"/>
          <w:szCs w:val="18"/>
        </w:rPr>
        <w:t xml:space="preserve"> </w:t>
      </w:r>
      <w:r w:rsidR="005D4200" w:rsidRPr="00513D2B">
        <w:rPr>
          <w:rFonts w:asciiTheme="minorEastAsia" w:hAnsiTheme="minorEastAsia" w:hint="eastAsia"/>
          <w:sz w:val="18"/>
          <w:szCs w:val="18"/>
        </w:rPr>
        <w:t>해당 사항 없음</w:t>
      </w: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hAnsiTheme="minorEastAsia"/>
          <w:sz w:val="18"/>
          <w:szCs w:val="18"/>
        </w:rPr>
        <w:t xml:space="preserve">  </w:t>
      </w:r>
      <w:r>
        <w:rPr>
          <w:rFonts w:asciiTheme="minorEastAsia" w:hAnsiTheme="minorEastAsia" w:hint="eastAsia"/>
          <w:sz w:val="18"/>
          <w:szCs w:val="18"/>
        </w:rPr>
        <w:t>나.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5D4200" w:rsidRPr="005D4200">
        <w:rPr>
          <w:rFonts w:asciiTheme="minorEastAsia" w:hAnsiTheme="minorEastAsia" w:hint="eastAsia"/>
          <w:sz w:val="18"/>
          <w:szCs w:val="18"/>
        </w:rPr>
        <w:t>UN No.</w:t>
      </w:r>
      <w:r w:rsidR="00513D2B">
        <w:rPr>
          <w:rFonts w:asciiTheme="minorEastAsia" w:hAnsiTheme="minorEastAsia"/>
          <w:sz w:val="18"/>
          <w:szCs w:val="18"/>
        </w:rPr>
        <w:t xml:space="preserve"> </w:t>
      </w:r>
      <w:r w:rsidR="005D4200" w:rsidRPr="005D4200">
        <w:rPr>
          <w:rFonts w:asciiTheme="minorEastAsia" w:hAnsiTheme="minorEastAsia" w:hint="eastAsia"/>
          <w:sz w:val="18"/>
          <w:szCs w:val="18"/>
        </w:rPr>
        <w:t>:</w:t>
      </w:r>
      <w:r w:rsidR="00513D2B">
        <w:rPr>
          <w:rFonts w:asciiTheme="minorEastAsia" w:hAnsiTheme="minorEastAsia"/>
          <w:sz w:val="18"/>
          <w:szCs w:val="18"/>
        </w:rPr>
        <w:t xml:space="preserve"> </w:t>
      </w:r>
      <w:r w:rsidR="005D4200" w:rsidRPr="00513D2B">
        <w:rPr>
          <w:rFonts w:asciiTheme="minorEastAsia" w:hAnsiTheme="minorEastAsia" w:hint="eastAsia"/>
          <w:sz w:val="18"/>
          <w:szCs w:val="18"/>
        </w:rPr>
        <w:t>해당 사항 없음</w:t>
      </w:r>
    </w:p>
    <w:p w:rsidR="00AD5F4A" w:rsidRPr="00513D2B" w:rsidRDefault="002A112A" w:rsidP="00513D2B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다.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5D4200" w:rsidRPr="005D4200">
        <w:rPr>
          <w:rFonts w:asciiTheme="minorEastAsia" w:hAnsiTheme="minorEastAsia" w:hint="eastAsia"/>
          <w:sz w:val="18"/>
          <w:szCs w:val="18"/>
        </w:rPr>
        <w:t>항공우송</w:t>
      </w:r>
      <w:r w:rsidR="00513D2B">
        <w:rPr>
          <w:rFonts w:asciiTheme="minorEastAsia" w:hAnsiTheme="minorEastAsia" w:hint="eastAsia"/>
          <w:sz w:val="18"/>
          <w:szCs w:val="18"/>
        </w:rPr>
        <w:t xml:space="preserve"> - </w:t>
      </w:r>
      <w:r w:rsidR="005D4200" w:rsidRPr="00513D2B">
        <w:rPr>
          <w:rFonts w:asciiTheme="minorEastAsia" w:hAnsiTheme="minorEastAsia" w:hint="eastAsia"/>
          <w:sz w:val="18"/>
          <w:szCs w:val="18"/>
        </w:rPr>
        <w:t>ICAO-TI/IATA-</w:t>
      </w:r>
      <w:proofErr w:type="gramStart"/>
      <w:r w:rsidR="005D4200" w:rsidRPr="00513D2B">
        <w:rPr>
          <w:rFonts w:asciiTheme="minorEastAsia" w:hAnsiTheme="minorEastAsia" w:hint="eastAsia"/>
          <w:sz w:val="18"/>
          <w:szCs w:val="18"/>
        </w:rPr>
        <w:t>DGR</w:t>
      </w:r>
      <w:r w:rsidR="00AD5F4A" w:rsidRPr="00513D2B">
        <w:rPr>
          <w:rFonts w:asciiTheme="minorEastAsia" w:hAnsiTheme="minorEastAsia"/>
          <w:sz w:val="18"/>
          <w:szCs w:val="18"/>
        </w:rPr>
        <w:t xml:space="preserve"> </w:t>
      </w:r>
      <w:r w:rsidR="005D4200" w:rsidRPr="00513D2B">
        <w:rPr>
          <w:rFonts w:asciiTheme="minorEastAsia" w:hAnsiTheme="minorEastAsia" w:hint="eastAsia"/>
          <w:sz w:val="18"/>
          <w:szCs w:val="18"/>
        </w:rPr>
        <w:t>:</w:t>
      </w:r>
      <w:proofErr w:type="gramEnd"/>
      <w:r w:rsidR="00AD5F4A" w:rsidRPr="00513D2B">
        <w:rPr>
          <w:rFonts w:asciiTheme="minorEastAsia" w:hAnsiTheme="minorEastAsia"/>
          <w:sz w:val="18"/>
          <w:szCs w:val="18"/>
        </w:rPr>
        <w:t xml:space="preserve"> </w:t>
      </w:r>
      <w:r w:rsidR="005D4200" w:rsidRPr="00513D2B">
        <w:rPr>
          <w:rFonts w:asciiTheme="minorEastAsia" w:hAnsiTheme="minorEastAsia" w:hint="eastAsia"/>
          <w:sz w:val="18"/>
          <w:szCs w:val="18"/>
        </w:rPr>
        <w:t>해당 사항 없음</w:t>
      </w: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hAnsiTheme="minorEastAsia"/>
          <w:sz w:val="18"/>
          <w:szCs w:val="18"/>
        </w:rPr>
        <w:t xml:space="preserve">  </w:t>
      </w:r>
      <w:r>
        <w:rPr>
          <w:rFonts w:asciiTheme="minorEastAsia" w:hAnsiTheme="minorEastAsia" w:hint="eastAsia"/>
          <w:sz w:val="18"/>
          <w:szCs w:val="18"/>
        </w:rPr>
        <w:t>라.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5D4200" w:rsidRPr="005D4200">
        <w:rPr>
          <w:rFonts w:asciiTheme="minorEastAsia" w:hAnsiTheme="minorEastAsia" w:hint="eastAsia"/>
          <w:sz w:val="18"/>
          <w:szCs w:val="18"/>
        </w:rPr>
        <w:t>해상우송</w:t>
      </w:r>
      <w:r w:rsidR="00513D2B">
        <w:rPr>
          <w:rFonts w:asciiTheme="minorEastAsia" w:hAnsiTheme="minorEastAsia" w:hint="eastAsia"/>
          <w:sz w:val="18"/>
          <w:szCs w:val="18"/>
        </w:rPr>
        <w:t xml:space="preserve"> - </w:t>
      </w:r>
      <w:r w:rsidR="005D4200" w:rsidRPr="00513D2B">
        <w:rPr>
          <w:rFonts w:asciiTheme="minorEastAsia" w:hAnsiTheme="minorEastAsia" w:hint="eastAsia"/>
          <w:sz w:val="18"/>
          <w:szCs w:val="18"/>
        </w:rPr>
        <w:t xml:space="preserve">IMDG </w:t>
      </w:r>
      <w:proofErr w:type="gramStart"/>
      <w:r w:rsidR="005D4200" w:rsidRPr="00513D2B">
        <w:rPr>
          <w:rFonts w:asciiTheme="minorEastAsia" w:hAnsiTheme="minorEastAsia" w:hint="eastAsia"/>
          <w:sz w:val="18"/>
          <w:szCs w:val="18"/>
        </w:rPr>
        <w:t>코드</w:t>
      </w:r>
      <w:r w:rsidR="00AD5F4A" w:rsidRPr="00513D2B">
        <w:rPr>
          <w:rFonts w:asciiTheme="minorEastAsia" w:hAnsiTheme="minorEastAsia" w:hint="eastAsia"/>
          <w:sz w:val="18"/>
          <w:szCs w:val="18"/>
        </w:rPr>
        <w:t xml:space="preserve"> </w:t>
      </w:r>
      <w:r w:rsidR="005D4200" w:rsidRPr="00513D2B">
        <w:rPr>
          <w:rFonts w:asciiTheme="minorEastAsia" w:hAnsiTheme="minorEastAsia" w:hint="eastAsia"/>
          <w:sz w:val="18"/>
          <w:szCs w:val="18"/>
        </w:rPr>
        <w:t>:</w:t>
      </w:r>
      <w:proofErr w:type="gramEnd"/>
      <w:r w:rsidR="00513D2B">
        <w:rPr>
          <w:rFonts w:asciiTheme="minorEastAsia" w:hAnsiTheme="minorEastAsia"/>
          <w:sz w:val="18"/>
          <w:szCs w:val="18"/>
        </w:rPr>
        <w:t xml:space="preserve"> </w:t>
      </w:r>
      <w:r w:rsidR="005D4200" w:rsidRPr="00513D2B">
        <w:rPr>
          <w:rFonts w:asciiTheme="minorEastAsia" w:hAnsiTheme="minorEastAsia" w:hint="eastAsia"/>
          <w:sz w:val="18"/>
          <w:szCs w:val="18"/>
        </w:rPr>
        <w:t>해당 사항 없음</w:t>
      </w:r>
    </w:p>
    <w:p w:rsidR="00AD5F4A" w:rsidRPr="00513D2B" w:rsidRDefault="002A112A" w:rsidP="00513D2B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마.</w:t>
      </w:r>
      <w:r>
        <w:rPr>
          <w:rFonts w:asciiTheme="minorEastAsia" w:hAnsiTheme="minorEastAsia"/>
          <w:sz w:val="18"/>
          <w:szCs w:val="18"/>
        </w:rPr>
        <w:t xml:space="preserve"> </w:t>
      </w:r>
      <w:proofErr w:type="gramStart"/>
      <w:r w:rsidR="00AD5F4A">
        <w:rPr>
          <w:rFonts w:asciiTheme="minorEastAsia" w:hAnsiTheme="minorEastAsia" w:hint="eastAsia"/>
          <w:sz w:val="18"/>
          <w:szCs w:val="18"/>
        </w:rPr>
        <w:t>용기등급</w:t>
      </w:r>
      <w:r w:rsidR="00513D2B">
        <w:rPr>
          <w:rFonts w:asciiTheme="minorEastAsia" w:hAnsiTheme="minorEastAsia" w:hint="eastAsia"/>
          <w:sz w:val="18"/>
          <w:szCs w:val="18"/>
        </w:rPr>
        <w:t xml:space="preserve"> :</w:t>
      </w:r>
      <w:proofErr w:type="gramEnd"/>
      <w:r w:rsidR="00513D2B">
        <w:rPr>
          <w:rFonts w:asciiTheme="minorEastAsia" w:hAnsiTheme="minorEastAsia" w:hint="eastAsia"/>
          <w:sz w:val="18"/>
          <w:szCs w:val="18"/>
        </w:rPr>
        <w:t xml:space="preserve"> </w:t>
      </w:r>
      <w:r w:rsidR="00AD5F4A" w:rsidRPr="00513D2B">
        <w:rPr>
          <w:rFonts w:asciiTheme="minorEastAsia" w:hAnsiTheme="minorEastAsia" w:hint="eastAsia"/>
          <w:sz w:val="18"/>
          <w:szCs w:val="18"/>
        </w:rPr>
        <w:t>해당 사항 없음</w:t>
      </w: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hAnsiTheme="minorEastAsia"/>
          <w:sz w:val="18"/>
          <w:szCs w:val="18"/>
        </w:rPr>
        <w:t xml:space="preserve">  </w:t>
      </w:r>
      <w:r>
        <w:rPr>
          <w:rFonts w:asciiTheme="minorEastAsia" w:hAnsiTheme="minorEastAsia" w:hint="eastAsia"/>
          <w:sz w:val="18"/>
          <w:szCs w:val="18"/>
        </w:rPr>
        <w:t>바.</w:t>
      </w:r>
      <w:r>
        <w:rPr>
          <w:rFonts w:asciiTheme="minorEastAsia" w:hAnsiTheme="minorEastAsia"/>
          <w:sz w:val="18"/>
          <w:szCs w:val="18"/>
        </w:rPr>
        <w:t xml:space="preserve"> </w:t>
      </w:r>
      <w:proofErr w:type="gramStart"/>
      <w:r w:rsidR="00AD5F4A">
        <w:rPr>
          <w:rFonts w:asciiTheme="minorEastAsia" w:hAnsiTheme="minorEastAsia" w:hint="eastAsia"/>
          <w:sz w:val="18"/>
          <w:szCs w:val="18"/>
        </w:rPr>
        <w:t>해양모염물질</w:t>
      </w:r>
      <w:r w:rsidR="00513D2B">
        <w:rPr>
          <w:rFonts w:asciiTheme="minorEastAsia" w:hAnsiTheme="minorEastAsia" w:hint="eastAsia"/>
          <w:sz w:val="18"/>
          <w:szCs w:val="18"/>
        </w:rPr>
        <w:t xml:space="preserve"> :</w:t>
      </w:r>
      <w:proofErr w:type="gramEnd"/>
      <w:r w:rsidR="00513D2B">
        <w:rPr>
          <w:rFonts w:asciiTheme="minorEastAsia" w:hAnsiTheme="minorEastAsia" w:hint="eastAsia"/>
          <w:sz w:val="18"/>
          <w:szCs w:val="18"/>
        </w:rPr>
        <w:t xml:space="preserve"> </w:t>
      </w:r>
      <w:r w:rsidR="00AD5F4A" w:rsidRPr="00513D2B">
        <w:rPr>
          <w:rFonts w:asciiTheme="minorEastAsia" w:hAnsiTheme="minorEastAsia" w:hint="eastAsia"/>
          <w:sz w:val="18"/>
          <w:szCs w:val="18"/>
        </w:rPr>
        <w:t>해당 사항 없음</w:t>
      </w:r>
    </w:p>
    <w:p w:rsidR="00AD5F4A" w:rsidRPr="00AD5F4A" w:rsidRDefault="0057521B" w:rsidP="00AD5F4A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159385</wp:posOffset>
                </wp:positionV>
                <wp:extent cx="6610350" cy="285115"/>
                <wp:effectExtent l="9525" t="6985" r="9525" b="1270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E52B9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40" style="position:absolute;left:0;text-align:left;margin-left:0;margin-top:12.5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" fillcolor="#d6e3bc [1302]">
                <v:textbox>
                  <w:txbxContent>
                    <w:p w:rsidR="001E52B9" w:rsidRPr="00F760CF" w:rsidRDefault="001E52B9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5D4200" w:rsidRDefault="001E52B9" w:rsidP="001E52B9">
      <w:pPr>
        <w:jc w:val="left"/>
        <w:rPr>
          <w:rFonts w:asciiTheme="minorEastAsia" w:hAnsiTheme="minorEastAsia"/>
          <w:sz w:val="18"/>
          <w:szCs w:val="18"/>
        </w:rPr>
      </w:pPr>
    </w:p>
    <w:p w:rsidR="00790CCC" w:rsidRDefault="00790CCC" w:rsidP="005D4200">
      <w:pPr>
        <w:rPr>
          <w:rFonts w:asciiTheme="minorEastAsia" w:hAnsiTheme="minorEastAsia"/>
          <w:sz w:val="18"/>
          <w:szCs w:val="18"/>
        </w:rPr>
      </w:pPr>
    </w:p>
    <w:p w:rsidR="005D4200" w:rsidRDefault="00513D2B" w:rsidP="005D4200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산업안전보건법에 의한 </w:t>
      </w:r>
      <w:proofErr w:type="gramStart"/>
      <w:r>
        <w:rPr>
          <w:rFonts w:asciiTheme="minorEastAsia" w:hAnsiTheme="minorEastAsia" w:hint="eastAsia"/>
          <w:sz w:val="18"/>
          <w:szCs w:val="18"/>
        </w:rPr>
        <w:t xml:space="preserve">규제 </w:t>
      </w:r>
      <w:r>
        <w:rPr>
          <w:rFonts w:asciiTheme="minorEastAsia" w:hAnsiTheme="minorEastAsia"/>
          <w:sz w:val="18"/>
          <w:szCs w:val="18"/>
        </w:rPr>
        <w:t>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D4200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화학물질관리법에 의한 </w:t>
      </w:r>
      <w:proofErr w:type="gramStart"/>
      <w:r>
        <w:rPr>
          <w:rFonts w:asciiTheme="minorEastAsia" w:hAnsiTheme="minorEastAsia" w:hint="eastAsia"/>
          <w:sz w:val="18"/>
          <w:szCs w:val="18"/>
        </w:rPr>
        <w:t xml:space="preserve">규제 </w:t>
      </w:r>
      <w:r>
        <w:rPr>
          <w:rFonts w:asciiTheme="minorEastAsia" w:hAnsiTheme="minorEastAsia"/>
          <w:sz w:val="18"/>
          <w:szCs w:val="18"/>
        </w:rPr>
        <w:t>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D4200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위험물안전관리법에 의한 </w:t>
      </w:r>
      <w:proofErr w:type="gramStart"/>
      <w:r>
        <w:rPr>
          <w:rFonts w:asciiTheme="minorEastAsia" w:hAnsiTheme="minorEastAsia" w:hint="eastAsia"/>
          <w:sz w:val="18"/>
          <w:szCs w:val="18"/>
        </w:rPr>
        <w:t xml:space="preserve">규제 </w:t>
      </w:r>
      <w:r>
        <w:rPr>
          <w:rFonts w:asciiTheme="minorEastAsia" w:hAnsiTheme="minorEastAsia"/>
          <w:sz w:val="18"/>
          <w:szCs w:val="18"/>
        </w:rPr>
        <w:t>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D4200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폐기물관리법에 의한 </w:t>
      </w:r>
      <w:proofErr w:type="gramStart"/>
      <w:r>
        <w:rPr>
          <w:rFonts w:asciiTheme="minorEastAsia" w:hAnsiTheme="minorEastAsia" w:hint="eastAsia"/>
          <w:sz w:val="18"/>
          <w:szCs w:val="18"/>
        </w:rPr>
        <w:t xml:space="preserve">규제 </w:t>
      </w:r>
      <w:r>
        <w:rPr>
          <w:rFonts w:asciiTheme="minorEastAsia" w:hAnsiTheme="minorEastAsia"/>
          <w:sz w:val="18"/>
          <w:szCs w:val="18"/>
        </w:rPr>
        <w:t>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지정 폐기물</w:t>
      </w:r>
    </w:p>
    <w:p w:rsidR="00513D2B" w:rsidRDefault="00513D2B" w:rsidP="005D4200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기타 국내 및 외국법에 의한 규제</w:t>
      </w:r>
    </w:p>
    <w:p w:rsidR="00513D2B" w:rsidRDefault="00513D2B" w:rsidP="005D4200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국내 규제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proofErr w:type="spellStart"/>
      <w:proofErr w:type="gramStart"/>
      <w:r>
        <w:rPr>
          <w:rFonts w:asciiTheme="minorEastAsia" w:hAnsiTheme="minorEastAsia" w:hint="eastAsia"/>
          <w:sz w:val="18"/>
          <w:szCs w:val="18"/>
        </w:rPr>
        <w:t>잔류성유기오염물질관리법</w:t>
      </w:r>
      <w:proofErr w:type="spellEnd"/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hAnsiTheme="minorEastAsia"/>
          <w:sz w:val="18"/>
          <w:szCs w:val="18"/>
        </w:rPr>
        <w:t>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13D2B">
      <w:pPr>
        <w:ind w:left="9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국외 규제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미국관리정보(</w:t>
      </w:r>
      <w:r>
        <w:rPr>
          <w:rFonts w:asciiTheme="minorEastAsia" w:hAnsiTheme="minorEastAsia"/>
          <w:sz w:val="18"/>
          <w:szCs w:val="18"/>
        </w:rPr>
        <w:t xml:space="preserve">OSHA </w:t>
      </w:r>
      <w:r>
        <w:rPr>
          <w:rFonts w:asciiTheme="minorEastAsia" w:hAnsiTheme="minorEastAsia" w:hint="eastAsia"/>
          <w:sz w:val="18"/>
          <w:szCs w:val="18"/>
        </w:rPr>
        <w:t>규정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미국관리정보(</w:t>
      </w:r>
      <w:r>
        <w:rPr>
          <w:rFonts w:asciiTheme="minorEastAsia" w:hAnsiTheme="minorEastAsia"/>
          <w:sz w:val="18"/>
          <w:szCs w:val="18"/>
        </w:rPr>
        <w:t xml:space="preserve">CERCLA </w:t>
      </w:r>
      <w:r>
        <w:rPr>
          <w:rFonts w:asciiTheme="minorEastAsia" w:hAnsiTheme="minorEastAsia" w:hint="eastAsia"/>
          <w:sz w:val="18"/>
          <w:szCs w:val="18"/>
        </w:rPr>
        <w:t>규정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미국관리정보(</w:t>
      </w:r>
      <w:r>
        <w:rPr>
          <w:rFonts w:asciiTheme="minorEastAsia" w:hAnsiTheme="minorEastAsia"/>
          <w:sz w:val="18"/>
          <w:szCs w:val="18"/>
        </w:rPr>
        <w:t xml:space="preserve">EPCRA 302 </w:t>
      </w:r>
      <w:r>
        <w:rPr>
          <w:rFonts w:asciiTheme="minorEastAsia" w:hAnsiTheme="minorEastAsia" w:hint="eastAsia"/>
          <w:sz w:val="18"/>
          <w:szCs w:val="18"/>
        </w:rPr>
        <w:t>규정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미국관리정보(</w:t>
      </w:r>
      <w:r>
        <w:rPr>
          <w:rFonts w:asciiTheme="minorEastAsia" w:hAnsiTheme="minorEastAsia"/>
          <w:sz w:val="18"/>
          <w:szCs w:val="18"/>
        </w:rPr>
        <w:t xml:space="preserve">EPCRA 304 </w:t>
      </w:r>
      <w:r>
        <w:rPr>
          <w:rFonts w:asciiTheme="minorEastAsia" w:hAnsiTheme="minorEastAsia" w:hint="eastAsia"/>
          <w:sz w:val="18"/>
          <w:szCs w:val="18"/>
        </w:rPr>
        <w:t>규정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미국관리정보(</w:t>
      </w:r>
      <w:r>
        <w:rPr>
          <w:rFonts w:asciiTheme="minorEastAsia" w:hAnsiTheme="minorEastAsia"/>
          <w:sz w:val="18"/>
          <w:szCs w:val="18"/>
        </w:rPr>
        <w:t xml:space="preserve">EPCRA 313 </w:t>
      </w:r>
      <w:r>
        <w:rPr>
          <w:rFonts w:asciiTheme="minorEastAsia" w:hAnsiTheme="minorEastAsia" w:hint="eastAsia"/>
          <w:sz w:val="18"/>
          <w:szCs w:val="18"/>
        </w:rPr>
        <w:t>규정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lastRenderedPageBreak/>
        <w:t>미국관리정보(로테르담협약물질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미국관리정보(스톡홀름협약물질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미국관리정보(몬트리올의정서물질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t xml:space="preserve">EU </w:t>
      </w:r>
      <w:r>
        <w:rPr>
          <w:rFonts w:asciiTheme="minorEastAsia" w:hAnsiTheme="minorEastAsia" w:hint="eastAsia"/>
          <w:sz w:val="18"/>
          <w:szCs w:val="18"/>
        </w:rPr>
        <w:t>분류정보(확정분류결과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EU 분류정보(위험문구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513D2B" w:rsidRPr="00513D2B" w:rsidRDefault="00513D2B" w:rsidP="00513D2B">
      <w:pPr>
        <w:pStyle w:val="a5"/>
        <w:numPr>
          <w:ilvl w:val="0"/>
          <w:numId w:val="11"/>
        </w:numPr>
        <w:ind w:leftChars="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EU 분류정보(안전문구</w:t>
      </w:r>
      <w:proofErr w:type="gramStart"/>
      <w:r>
        <w:rPr>
          <w:rFonts w:asciiTheme="minorEastAsia" w:hAnsiTheme="minorEastAsia" w:hint="eastAsia"/>
          <w:sz w:val="18"/>
          <w:szCs w:val="18"/>
        </w:rPr>
        <w:t>)</w:t>
      </w:r>
      <w:r>
        <w:rPr>
          <w:rFonts w:asciiTheme="minorEastAsia" w:hAnsiTheme="minorEastAsia"/>
          <w:sz w:val="18"/>
          <w:szCs w:val="18"/>
        </w:rPr>
        <w:t xml:space="preserve"> :</w:t>
      </w:r>
      <w:proofErr w:type="gramEnd"/>
      <w:r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해당 사항 없음</w:t>
      </w:r>
    </w:p>
    <w:p w:rsidR="00692BEB" w:rsidRPr="005D4200" w:rsidRDefault="0057521B" w:rsidP="00502BD5">
      <w:pPr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8255" r="9525" b="8890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F760CF" w:rsidRDefault="001E52B9" w:rsidP="001E52B9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F760CF" w:rsidRDefault="001E52B9" w:rsidP="001E52B9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그 밖의 참고사항</w:t>
                      </w:r>
                    </w:p>
                  </w:txbxContent>
                </v:textbox>
              </v:rect>
            </w:pict>
          </mc:Fallback>
        </mc:AlternateContent>
      </w:r>
    </w:p>
    <w:p w:rsidR="00692BEB" w:rsidRPr="005D4200" w:rsidRDefault="00692BEB" w:rsidP="00502BD5">
      <w:pPr>
        <w:jc w:val="left"/>
        <w:rPr>
          <w:rFonts w:asciiTheme="minorEastAsia" w:hAnsiTheme="minorEastAsia"/>
          <w:sz w:val="18"/>
          <w:szCs w:val="18"/>
        </w:rPr>
      </w:pPr>
    </w:p>
    <w:p w:rsidR="00790CCC" w:rsidRDefault="00790CCC" w:rsidP="005D4200">
      <w:pPr>
        <w:rPr>
          <w:rFonts w:asciiTheme="minorEastAsia" w:hAnsiTheme="minorEastAsia"/>
          <w:sz w:val="18"/>
          <w:szCs w:val="18"/>
        </w:rPr>
      </w:pPr>
    </w:p>
    <w:p w:rsidR="0057521B" w:rsidRPr="00790CCC" w:rsidRDefault="001E7856" w:rsidP="0057521B">
      <w:pPr>
        <w:jc w:val="left"/>
        <w:rPr>
          <w:rFonts w:asciiTheme="minorEastAsia" w:hAnsiTheme="minorEastAsia"/>
          <w:sz w:val="18"/>
          <w:szCs w:val="18"/>
        </w:rPr>
      </w:pPr>
      <w:proofErr w:type="gramStart"/>
      <w:r>
        <w:rPr>
          <w:rFonts w:asciiTheme="minorEastAsia" w:hAnsiTheme="minorEastAsia"/>
          <w:sz w:val="18"/>
          <w:szCs w:val="18"/>
        </w:rPr>
        <w:t>1</w:t>
      </w:r>
      <w:r w:rsidR="0057521B">
        <w:rPr>
          <w:rFonts w:asciiTheme="minorEastAsia" w:hAnsiTheme="minorEastAsia"/>
          <w:sz w:val="18"/>
          <w:szCs w:val="18"/>
        </w:rPr>
        <w:t>.</w:t>
      </w:r>
      <w:r>
        <w:rPr>
          <w:rFonts w:asciiTheme="minorEastAsia" w:hAnsiTheme="minorEastAsia" w:hint="eastAsia"/>
          <w:sz w:val="18"/>
          <w:szCs w:val="18"/>
        </w:rPr>
        <w:t>개정일</w:t>
      </w:r>
      <w:proofErr w:type="gramEnd"/>
      <w:r w:rsidR="0057521B" w:rsidRPr="005D4200">
        <w:rPr>
          <w:rFonts w:asciiTheme="minorEastAsia" w:hAnsiTheme="minorEastAsia" w:hint="eastAsia"/>
          <w:sz w:val="18"/>
          <w:szCs w:val="18"/>
        </w:rPr>
        <w:t>:</w:t>
      </w: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>201</w:t>
      </w:r>
      <w:r>
        <w:rPr>
          <w:rFonts w:asciiTheme="minorEastAsia" w:hAnsiTheme="minorEastAsia"/>
          <w:sz w:val="18"/>
          <w:szCs w:val="18"/>
        </w:rPr>
        <w:t>3</w:t>
      </w:r>
      <w:r w:rsidRPr="00E5461D">
        <w:rPr>
          <w:rFonts w:asciiTheme="minorEastAsia" w:hAnsiTheme="minorEastAsia" w:hint="eastAsia"/>
          <w:sz w:val="18"/>
          <w:szCs w:val="18"/>
        </w:rPr>
        <w:t>년</w:t>
      </w:r>
      <w:r>
        <w:rPr>
          <w:rFonts w:asciiTheme="minorEastAsia" w:hAnsiTheme="minorEastAsia" w:hint="eastAsia"/>
          <w:sz w:val="18"/>
          <w:szCs w:val="18"/>
        </w:rPr>
        <w:t xml:space="preserve"> 2</w:t>
      </w:r>
      <w:r w:rsidRPr="00E5461D">
        <w:rPr>
          <w:rFonts w:asciiTheme="minorEastAsia" w:hAnsiTheme="minorEastAsia" w:hint="eastAsia"/>
          <w:sz w:val="18"/>
          <w:szCs w:val="18"/>
        </w:rPr>
        <w:t>월</w:t>
      </w:r>
      <w:r>
        <w:rPr>
          <w:rFonts w:asciiTheme="minorEastAsia" w:hAnsiTheme="minorEastAsia" w:hint="eastAsia"/>
          <w:sz w:val="18"/>
          <w:szCs w:val="18"/>
        </w:rPr>
        <w:t xml:space="preserve"> 18</w:t>
      </w:r>
      <w:r w:rsidRPr="00E5461D">
        <w:rPr>
          <w:rFonts w:asciiTheme="minorEastAsia" w:hAnsiTheme="minorEastAsia" w:hint="eastAsia"/>
          <w:sz w:val="18"/>
          <w:szCs w:val="18"/>
        </w:rPr>
        <w:t>일</w:t>
      </w:r>
    </w:p>
    <w:p w:rsidR="005D4200" w:rsidRDefault="001E7856" w:rsidP="0057521B">
      <w:pPr>
        <w:jc w:val="left"/>
        <w:rPr>
          <w:rFonts w:asciiTheme="minorEastAsia" w:hAnsiTheme="minorEastAsia"/>
          <w:sz w:val="18"/>
          <w:szCs w:val="18"/>
        </w:rPr>
      </w:pPr>
      <w:proofErr w:type="gramStart"/>
      <w:r>
        <w:rPr>
          <w:rFonts w:asciiTheme="minorEastAsia" w:hAnsiTheme="minorEastAsia" w:hint="eastAsia"/>
          <w:sz w:val="18"/>
          <w:szCs w:val="18"/>
        </w:rPr>
        <w:t>2</w:t>
      </w:r>
      <w:r w:rsidR="0057521B">
        <w:rPr>
          <w:rFonts w:asciiTheme="minorEastAsia" w:hAnsiTheme="minorEastAsia" w:hint="eastAsia"/>
          <w:sz w:val="18"/>
          <w:szCs w:val="18"/>
        </w:rPr>
        <w:t>.</w:t>
      </w:r>
      <w:r w:rsidR="005D4200" w:rsidRPr="005D4200">
        <w:rPr>
          <w:rFonts w:asciiTheme="minorEastAsia" w:hAnsiTheme="minorEastAsia" w:hint="eastAsia"/>
          <w:sz w:val="18"/>
          <w:szCs w:val="18"/>
        </w:rPr>
        <w:t>인용</w:t>
      </w:r>
      <w:proofErr w:type="gramEnd"/>
      <w:r w:rsidR="002A112A">
        <w:rPr>
          <w:rFonts w:asciiTheme="minorEastAsia" w:hAnsiTheme="minorEastAsia" w:hint="eastAsia"/>
          <w:sz w:val="18"/>
          <w:szCs w:val="18"/>
        </w:rPr>
        <w:t xml:space="preserve"> </w:t>
      </w:r>
      <w:r w:rsidR="005D4200" w:rsidRPr="005D4200">
        <w:rPr>
          <w:rFonts w:asciiTheme="minorEastAsia" w:hAnsiTheme="minorEastAsia" w:hint="eastAsia"/>
          <w:sz w:val="18"/>
          <w:szCs w:val="18"/>
        </w:rPr>
        <w:t>문헌</w:t>
      </w:r>
    </w:p>
    <w:p w:rsidR="002A112A" w:rsidRPr="002A112A" w:rsidRDefault="002A112A" w:rsidP="002A112A">
      <w:pPr>
        <w:pStyle w:val="a5"/>
        <w:numPr>
          <w:ilvl w:val="0"/>
          <w:numId w:val="12"/>
        </w:numPr>
        <w:wordWrap/>
        <w:adjustRightInd w:val="0"/>
        <w:ind w:leftChars="0"/>
        <w:jc w:val="left"/>
        <w:rPr>
          <w:rFonts w:asciiTheme="minorEastAsia" w:hAnsiTheme="minorEastAsia" w:cs="TimesNewRomanPSMT"/>
          <w:kern w:val="0"/>
          <w:sz w:val="16"/>
          <w:szCs w:val="16"/>
        </w:rPr>
      </w:pPr>
      <w:r w:rsidRPr="002A112A">
        <w:rPr>
          <w:rFonts w:asciiTheme="minorEastAsia" w:hAnsiTheme="minorEastAsia" w:cs="TimesNewRomanPSMT"/>
          <w:kern w:val="0"/>
          <w:sz w:val="16"/>
          <w:szCs w:val="16"/>
        </w:rPr>
        <w:t>IARC Monographs on the Evaluation Carcinogenic Risks to Humans (WHO. International Agency for Research on</w:t>
      </w:r>
      <w:r w:rsidRPr="002A112A">
        <w:rPr>
          <w:rFonts w:asciiTheme="minorEastAsia" w:hAnsiTheme="minorEastAsia" w:cs="TimesNewRomanPSMT" w:hint="eastAsia"/>
          <w:kern w:val="0"/>
          <w:sz w:val="16"/>
          <w:szCs w:val="16"/>
        </w:rPr>
        <w:t xml:space="preserve"> </w:t>
      </w:r>
      <w:r w:rsidRPr="002A112A">
        <w:rPr>
          <w:rFonts w:asciiTheme="minorEastAsia" w:hAnsiTheme="minorEastAsia" w:cs="TimesNewRomanPSMT"/>
          <w:kern w:val="0"/>
          <w:sz w:val="16"/>
          <w:szCs w:val="16"/>
        </w:rPr>
        <w:t>Cancer)</w:t>
      </w:r>
    </w:p>
    <w:p w:rsidR="002A112A" w:rsidRPr="002A112A" w:rsidRDefault="002A112A" w:rsidP="002A112A">
      <w:pPr>
        <w:pStyle w:val="a5"/>
        <w:numPr>
          <w:ilvl w:val="0"/>
          <w:numId w:val="12"/>
        </w:numPr>
        <w:ind w:leftChars="0"/>
        <w:rPr>
          <w:rFonts w:asciiTheme="minorEastAsia" w:hAnsiTheme="minorEastAsia" w:cs="TimesNewRomanPSMT"/>
          <w:kern w:val="0"/>
          <w:sz w:val="16"/>
          <w:szCs w:val="16"/>
        </w:rPr>
      </w:pPr>
      <w:r w:rsidRPr="002A112A">
        <w:rPr>
          <w:rFonts w:asciiTheme="minorEastAsia" w:hAnsiTheme="minorEastAsia" w:cs="TimesNewRomanPSMT"/>
          <w:kern w:val="0"/>
          <w:sz w:val="16"/>
          <w:szCs w:val="16"/>
        </w:rPr>
        <w:t>National Toxicology Program(NTP) Report on Carcinogens (NTP)</w:t>
      </w:r>
    </w:p>
    <w:p w:rsidR="002A112A" w:rsidRPr="002A112A" w:rsidRDefault="002A112A" w:rsidP="002A112A">
      <w:pPr>
        <w:pStyle w:val="a5"/>
        <w:numPr>
          <w:ilvl w:val="0"/>
          <w:numId w:val="12"/>
        </w:numPr>
        <w:ind w:leftChars="0"/>
        <w:rPr>
          <w:rFonts w:asciiTheme="minorEastAsia" w:hAnsiTheme="minorEastAsia" w:cs="TimesNewRomanPSMT"/>
          <w:kern w:val="0"/>
          <w:sz w:val="16"/>
          <w:szCs w:val="16"/>
        </w:rPr>
      </w:pPr>
      <w:r w:rsidRPr="002A112A">
        <w:rPr>
          <w:rFonts w:asciiTheme="minorEastAsia" w:hAnsiTheme="minorEastAsia" w:cs="TimesNewRomanPSMT"/>
          <w:kern w:val="0"/>
          <w:sz w:val="16"/>
          <w:szCs w:val="16"/>
        </w:rPr>
        <w:t>TLVs and BEIs (American Conference of Governmental Industrial Hygienists)</w:t>
      </w:r>
    </w:p>
    <w:p w:rsidR="002A112A" w:rsidRPr="002A112A" w:rsidRDefault="002A112A" w:rsidP="002A112A">
      <w:pPr>
        <w:pStyle w:val="a5"/>
        <w:numPr>
          <w:ilvl w:val="0"/>
          <w:numId w:val="12"/>
        </w:numPr>
        <w:wordWrap/>
        <w:adjustRightInd w:val="0"/>
        <w:ind w:leftChars="0"/>
        <w:jc w:val="left"/>
        <w:rPr>
          <w:rFonts w:asciiTheme="minorEastAsia" w:hAnsiTheme="minorEastAsia" w:cs="TimesNewRomanPSMT"/>
          <w:kern w:val="0"/>
          <w:sz w:val="16"/>
          <w:szCs w:val="16"/>
        </w:rPr>
      </w:pPr>
      <w:r w:rsidRPr="002A112A">
        <w:rPr>
          <w:rFonts w:asciiTheme="minorEastAsia" w:hAnsiTheme="minorEastAsia" w:cs="TimesNewRomanPSMT"/>
          <w:kern w:val="0"/>
          <w:sz w:val="16"/>
          <w:szCs w:val="16"/>
        </w:rPr>
        <w:t>Council Directive 67/548/EEC on the approximation of the laws, regulations, and administrative provisions relating to</w:t>
      </w:r>
      <w:r w:rsidRPr="002A112A">
        <w:rPr>
          <w:rFonts w:asciiTheme="minorEastAsia" w:hAnsiTheme="minorEastAsia" w:cs="TimesNewRomanPSMT" w:hint="eastAsia"/>
          <w:kern w:val="0"/>
          <w:sz w:val="16"/>
          <w:szCs w:val="16"/>
        </w:rPr>
        <w:t xml:space="preserve"> </w:t>
      </w:r>
      <w:r w:rsidRPr="002A112A">
        <w:rPr>
          <w:rFonts w:asciiTheme="minorEastAsia" w:hAnsiTheme="minorEastAsia" w:cs="TimesNewRomanPSMT"/>
          <w:kern w:val="0"/>
          <w:sz w:val="16"/>
          <w:szCs w:val="16"/>
        </w:rPr>
        <w:t>the classification, packing and labelling of dangerous substances; Annex 1 (EU)</w:t>
      </w:r>
    </w:p>
    <w:p w:rsidR="002A112A" w:rsidRPr="002A112A" w:rsidRDefault="002A112A" w:rsidP="002A112A">
      <w:pPr>
        <w:pStyle w:val="a5"/>
        <w:numPr>
          <w:ilvl w:val="0"/>
          <w:numId w:val="12"/>
        </w:numPr>
        <w:ind w:leftChars="0"/>
        <w:rPr>
          <w:rFonts w:asciiTheme="minorEastAsia" w:hAnsiTheme="minorEastAsia" w:cs="TimesNewRomanPSMT"/>
          <w:kern w:val="0"/>
          <w:sz w:val="16"/>
          <w:szCs w:val="16"/>
        </w:rPr>
      </w:pPr>
      <w:r w:rsidRPr="002A112A">
        <w:rPr>
          <w:rFonts w:asciiTheme="minorEastAsia" w:hAnsiTheme="minorEastAsia" w:cs="TimesNewRomanPSMT"/>
          <w:kern w:val="0"/>
          <w:sz w:val="16"/>
          <w:szCs w:val="16"/>
        </w:rPr>
        <w:t>Journal of Occupational Health(Japan Society for Occupational Health)</w:t>
      </w:r>
    </w:p>
    <w:p w:rsidR="00AF022A" w:rsidRPr="002A112A" w:rsidRDefault="002A112A" w:rsidP="002A112A">
      <w:pPr>
        <w:pStyle w:val="a5"/>
        <w:numPr>
          <w:ilvl w:val="0"/>
          <w:numId w:val="12"/>
        </w:numPr>
        <w:wordWrap/>
        <w:adjustRightInd w:val="0"/>
        <w:ind w:leftChars="0"/>
        <w:jc w:val="left"/>
        <w:rPr>
          <w:rFonts w:asciiTheme="minorEastAsia" w:hAnsiTheme="minorEastAsia" w:cs="TimesNewRomanPSMT"/>
          <w:kern w:val="0"/>
          <w:sz w:val="16"/>
          <w:szCs w:val="16"/>
        </w:rPr>
      </w:pPr>
      <w:r w:rsidRPr="002A112A">
        <w:rPr>
          <w:rFonts w:asciiTheme="minorEastAsia" w:hAnsiTheme="minorEastAsia" w:cs="TimesNewRomanPSMT"/>
          <w:kern w:val="0"/>
          <w:sz w:val="16"/>
          <w:szCs w:val="16"/>
        </w:rPr>
        <w:t>Council Directive 67/548/EEC on the approximation of the laws, regulations, and administrative provisions relating to</w:t>
      </w:r>
      <w:r w:rsidRPr="002A112A">
        <w:rPr>
          <w:rFonts w:asciiTheme="minorEastAsia" w:hAnsiTheme="minorEastAsia" w:cs="TimesNewRomanPSMT" w:hint="eastAsia"/>
          <w:kern w:val="0"/>
          <w:sz w:val="16"/>
          <w:szCs w:val="16"/>
        </w:rPr>
        <w:t xml:space="preserve"> </w:t>
      </w:r>
      <w:r w:rsidRPr="002A112A">
        <w:rPr>
          <w:rFonts w:asciiTheme="minorEastAsia" w:hAnsiTheme="minorEastAsia" w:cs="TimesNewRomanPSMT"/>
          <w:kern w:val="0"/>
          <w:sz w:val="16"/>
          <w:szCs w:val="16"/>
        </w:rPr>
        <w:t>the classification, packing and labelling of dangerous substances; Annex 1 (EU)</w:t>
      </w:r>
    </w:p>
    <w:sectPr w:rsidR="00AF022A" w:rsidRPr="002A112A" w:rsidSect="00790CCC">
      <w:headerReference w:type="default" r:id="rId8"/>
      <w:pgSz w:w="11906" w:h="16838"/>
      <w:pgMar w:top="567" w:right="720" w:bottom="284" w:left="720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F23" w:rsidRDefault="005A1F23" w:rsidP="002F39EA">
      <w:r>
        <w:separator/>
      </w:r>
    </w:p>
  </w:endnote>
  <w:endnote w:type="continuationSeparator" w:id="0">
    <w:p w:rsidR="005A1F23" w:rsidRDefault="005A1F23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F23" w:rsidRDefault="005A1F23" w:rsidP="002F39EA">
      <w:r>
        <w:separator/>
      </w:r>
    </w:p>
  </w:footnote>
  <w:footnote w:type="continuationSeparator" w:id="0">
    <w:p w:rsidR="005A1F23" w:rsidRDefault="005A1F23" w:rsidP="002F3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CCC" w:rsidRDefault="00055C95" w:rsidP="00790CCC">
    <w:pPr>
      <w:jc w:val="left"/>
      <w:rPr>
        <w:rFonts w:asciiTheme="minorEastAsia" w:hAnsiTheme="minorEastAsia"/>
        <w:sz w:val="18"/>
        <w:szCs w:val="18"/>
      </w:rPr>
    </w:pPr>
    <w:r>
      <w:rPr>
        <w:rFonts w:asciiTheme="minorEastAsia" w:hAnsiTheme="minorEastAsia" w:hint="eastAsia"/>
        <w:sz w:val="18"/>
        <w:szCs w:val="18"/>
      </w:rPr>
      <w:t>X</w:t>
    </w:r>
    <w:r>
      <w:rPr>
        <w:rFonts w:asciiTheme="minorEastAsia" w:hAnsiTheme="minorEastAsia"/>
        <w:sz w:val="18"/>
        <w:szCs w:val="18"/>
      </w:rPr>
      <w:t xml:space="preserve">erox iGen4TM Press/Xerox </w:t>
    </w:r>
    <w:proofErr w:type="spellStart"/>
    <w:r>
      <w:rPr>
        <w:rFonts w:asciiTheme="minorEastAsia" w:hAnsiTheme="minorEastAsia"/>
        <w:sz w:val="18"/>
        <w:szCs w:val="18"/>
      </w:rPr>
      <w:t>iGen</w:t>
    </w:r>
    <w:proofErr w:type="spellEnd"/>
    <w:r>
      <w:rPr>
        <w:rFonts w:asciiTheme="minorEastAsia" w:hAnsiTheme="minorEastAsia"/>
        <w:sz w:val="18"/>
        <w:szCs w:val="18"/>
      </w:rPr>
      <w:t xml:space="preserve"> 150 Press</w:t>
    </w:r>
  </w:p>
  <w:p w:rsidR="00055C95" w:rsidRDefault="00055C95" w:rsidP="00790CCC">
    <w:pPr>
      <w:jc w:val="left"/>
      <w:rPr>
        <w:rFonts w:asciiTheme="minorEastAsia" w:hAnsiTheme="minorEastAsia"/>
        <w:sz w:val="18"/>
        <w:szCs w:val="18"/>
      </w:rPr>
    </w:pPr>
    <w:r>
      <w:rPr>
        <w:rFonts w:asciiTheme="minorEastAsia" w:hAnsiTheme="minorEastAsia" w:hint="eastAsia"/>
        <w:sz w:val="18"/>
        <w:szCs w:val="18"/>
      </w:rPr>
      <w:t>토너(무광택 검은색,</w:t>
    </w:r>
    <w:r>
      <w:rPr>
        <w:rFonts w:asciiTheme="minorEastAsia" w:hAnsiTheme="minorEastAsia"/>
        <w:sz w:val="18"/>
        <w:szCs w:val="18"/>
      </w:rPr>
      <w:t xml:space="preserve"> </w:t>
    </w:r>
    <w:r>
      <w:rPr>
        <w:rFonts w:asciiTheme="minorEastAsia" w:hAnsiTheme="minorEastAsia" w:hint="eastAsia"/>
        <w:sz w:val="18"/>
        <w:szCs w:val="18"/>
      </w:rPr>
      <w:t>무광택 청색,</w:t>
    </w:r>
    <w:r>
      <w:rPr>
        <w:rFonts w:asciiTheme="minorEastAsia" w:hAnsiTheme="minorEastAsia"/>
        <w:sz w:val="18"/>
        <w:szCs w:val="18"/>
      </w:rPr>
      <w:t xml:space="preserve"> </w:t>
    </w:r>
    <w:r>
      <w:rPr>
        <w:rFonts w:asciiTheme="minorEastAsia" w:hAnsiTheme="minorEastAsia" w:hint="eastAsia"/>
        <w:sz w:val="18"/>
        <w:szCs w:val="18"/>
      </w:rPr>
      <w:t>무광택 적색,</w:t>
    </w:r>
    <w:r>
      <w:rPr>
        <w:rFonts w:asciiTheme="minorEastAsia" w:hAnsiTheme="minorEastAsia"/>
        <w:sz w:val="18"/>
        <w:szCs w:val="18"/>
      </w:rPr>
      <w:t xml:space="preserve"> </w:t>
    </w:r>
    <w:r>
      <w:rPr>
        <w:rFonts w:asciiTheme="minorEastAsia" w:hAnsiTheme="minorEastAsia" w:hint="eastAsia"/>
        <w:sz w:val="18"/>
        <w:szCs w:val="18"/>
      </w:rPr>
      <w:t>무광택 노랑색)</w:t>
    </w:r>
  </w:p>
  <w:p w:rsidR="00790CCC" w:rsidRDefault="00790CCC" w:rsidP="00790CCC">
    <w:pPr>
      <w:jc w:val="left"/>
      <w:rPr>
        <w:rFonts w:asciiTheme="minorEastAsia" w:hAnsiTheme="minorEastAsia"/>
        <w:sz w:val="18"/>
        <w:szCs w:val="18"/>
      </w:rPr>
    </w:pPr>
    <w:proofErr w:type="spellStart"/>
    <w:r>
      <w:rPr>
        <w:rFonts w:asciiTheme="minorEastAsia" w:hAnsiTheme="minorEastAsia" w:hint="eastAsia"/>
        <w:sz w:val="18"/>
        <w:szCs w:val="18"/>
      </w:rPr>
      <w:t>후지제록스주식회사</w:t>
    </w:r>
    <w:proofErr w:type="spellEnd"/>
    <w:r w:rsidR="00055C95">
      <w:rPr>
        <w:rFonts w:asciiTheme="minorEastAsia" w:hAnsiTheme="minorEastAsia" w:hint="eastAsia"/>
        <w:sz w:val="18"/>
        <w:szCs w:val="18"/>
      </w:rPr>
      <w:t xml:space="preserve"> </w:t>
    </w:r>
    <w:r w:rsidR="00055C95">
      <w:rPr>
        <w:rFonts w:asciiTheme="minorEastAsia" w:hAnsiTheme="minorEastAsia"/>
        <w:sz w:val="18"/>
        <w:szCs w:val="18"/>
      </w:rPr>
      <w:t>TN215G-00MM-E01</w:t>
    </w:r>
  </w:p>
  <w:p w:rsidR="00790CCC" w:rsidRPr="0057521B" w:rsidRDefault="00790CCC" w:rsidP="00790CCC">
    <w:pPr>
      <w:jc w:val="right"/>
      <w:rPr>
        <w:rFonts w:asciiTheme="minorEastAsia" w:hAnsiTheme="minorEastAs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5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6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A6E75BA"/>
    <w:multiLevelType w:val="hybridMultilevel"/>
    <w:tmpl w:val="D0F4BC3C"/>
    <w:lvl w:ilvl="0" w:tplc="95A461AE">
      <w:start w:val="1"/>
      <w:numFmt w:val="bullet"/>
      <w:lvlText w:val="-"/>
      <w:lvlJc w:val="left"/>
      <w:pPr>
        <w:ind w:left="54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8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66144761"/>
    <w:multiLevelType w:val="hybridMultilevel"/>
    <w:tmpl w:val="4DCCE744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F7E5249"/>
    <w:multiLevelType w:val="hybridMultilevel"/>
    <w:tmpl w:val="13AAB2B6"/>
    <w:lvl w:ilvl="0" w:tplc="B4A0FBB0">
      <w:start w:val="1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2B"/>
    <w:rsid w:val="0000631E"/>
    <w:rsid w:val="00027EED"/>
    <w:rsid w:val="0004268A"/>
    <w:rsid w:val="000450B0"/>
    <w:rsid w:val="00047DC1"/>
    <w:rsid w:val="0005463B"/>
    <w:rsid w:val="00055C95"/>
    <w:rsid w:val="00077EEF"/>
    <w:rsid w:val="000814F1"/>
    <w:rsid w:val="000E318C"/>
    <w:rsid w:val="00115449"/>
    <w:rsid w:val="00137475"/>
    <w:rsid w:val="00143B80"/>
    <w:rsid w:val="001521DF"/>
    <w:rsid w:val="00156799"/>
    <w:rsid w:val="00156C17"/>
    <w:rsid w:val="001649B9"/>
    <w:rsid w:val="0016659A"/>
    <w:rsid w:val="001713B5"/>
    <w:rsid w:val="00172089"/>
    <w:rsid w:val="00173C03"/>
    <w:rsid w:val="001821D5"/>
    <w:rsid w:val="001860D0"/>
    <w:rsid w:val="001A79C2"/>
    <w:rsid w:val="001C4880"/>
    <w:rsid w:val="001D546A"/>
    <w:rsid w:val="001D5E79"/>
    <w:rsid w:val="001D7BF5"/>
    <w:rsid w:val="001E3FA6"/>
    <w:rsid w:val="001E454F"/>
    <w:rsid w:val="001E52B9"/>
    <w:rsid w:val="001E7856"/>
    <w:rsid w:val="001F2DAE"/>
    <w:rsid w:val="0020538C"/>
    <w:rsid w:val="00207DB0"/>
    <w:rsid w:val="002133AC"/>
    <w:rsid w:val="002213B0"/>
    <w:rsid w:val="00257C52"/>
    <w:rsid w:val="002701F7"/>
    <w:rsid w:val="00283141"/>
    <w:rsid w:val="00292634"/>
    <w:rsid w:val="002A112A"/>
    <w:rsid w:val="002A18D7"/>
    <w:rsid w:val="002E0FBC"/>
    <w:rsid w:val="002E245A"/>
    <w:rsid w:val="002F39EA"/>
    <w:rsid w:val="00304CC4"/>
    <w:rsid w:val="0031393E"/>
    <w:rsid w:val="003263AA"/>
    <w:rsid w:val="0034468D"/>
    <w:rsid w:val="003462F5"/>
    <w:rsid w:val="00353D44"/>
    <w:rsid w:val="003710D7"/>
    <w:rsid w:val="00382D51"/>
    <w:rsid w:val="00386A1A"/>
    <w:rsid w:val="00392C8D"/>
    <w:rsid w:val="003D2E2B"/>
    <w:rsid w:val="004064B3"/>
    <w:rsid w:val="0041549F"/>
    <w:rsid w:val="004165BD"/>
    <w:rsid w:val="004253A5"/>
    <w:rsid w:val="00435A3C"/>
    <w:rsid w:val="004A25B5"/>
    <w:rsid w:val="004B4984"/>
    <w:rsid w:val="004C0C22"/>
    <w:rsid w:val="004C1B6F"/>
    <w:rsid w:val="004C5859"/>
    <w:rsid w:val="004D41B3"/>
    <w:rsid w:val="004D42DB"/>
    <w:rsid w:val="004E64BC"/>
    <w:rsid w:val="004F1D1C"/>
    <w:rsid w:val="004F633F"/>
    <w:rsid w:val="00502BD5"/>
    <w:rsid w:val="00502F98"/>
    <w:rsid w:val="00513D2B"/>
    <w:rsid w:val="00513FDF"/>
    <w:rsid w:val="005307DF"/>
    <w:rsid w:val="00534B68"/>
    <w:rsid w:val="00536FDF"/>
    <w:rsid w:val="00546EAC"/>
    <w:rsid w:val="0054742F"/>
    <w:rsid w:val="005604B3"/>
    <w:rsid w:val="00565C48"/>
    <w:rsid w:val="0057521B"/>
    <w:rsid w:val="005A02BA"/>
    <w:rsid w:val="005A1F23"/>
    <w:rsid w:val="005A75E4"/>
    <w:rsid w:val="005B263D"/>
    <w:rsid w:val="005C2889"/>
    <w:rsid w:val="005C42EC"/>
    <w:rsid w:val="005D4200"/>
    <w:rsid w:val="005E2557"/>
    <w:rsid w:val="005E7EE6"/>
    <w:rsid w:val="005F61B2"/>
    <w:rsid w:val="00604157"/>
    <w:rsid w:val="00606FA1"/>
    <w:rsid w:val="00626058"/>
    <w:rsid w:val="00635B2D"/>
    <w:rsid w:val="00635F76"/>
    <w:rsid w:val="006435A3"/>
    <w:rsid w:val="00657400"/>
    <w:rsid w:val="00692BEB"/>
    <w:rsid w:val="00696EDC"/>
    <w:rsid w:val="006A7B58"/>
    <w:rsid w:val="006B392A"/>
    <w:rsid w:val="006B5E20"/>
    <w:rsid w:val="006D3876"/>
    <w:rsid w:val="00703974"/>
    <w:rsid w:val="00703EBC"/>
    <w:rsid w:val="00712D1A"/>
    <w:rsid w:val="00726026"/>
    <w:rsid w:val="00734DE1"/>
    <w:rsid w:val="00735F45"/>
    <w:rsid w:val="007374D4"/>
    <w:rsid w:val="00737869"/>
    <w:rsid w:val="007541CF"/>
    <w:rsid w:val="00772090"/>
    <w:rsid w:val="00781FFD"/>
    <w:rsid w:val="00790275"/>
    <w:rsid w:val="00790CCC"/>
    <w:rsid w:val="007A06DC"/>
    <w:rsid w:val="007B7A07"/>
    <w:rsid w:val="007D4894"/>
    <w:rsid w:val="007D496A"/>
    <w:rsid w:val="007E668D"/>
    <w:rsid w:val="0081154C"/>
    <w:rsid w:val="008117B4"/>
    <w:rsid w:val="00852976"/>
    <w:rsid w:val="00855A69"/>
    <w:rsid w:val="00864F9C"/>
    <w:rsid w:val="00893614"/>
    <w:rsid w:val="00893BF4"/>
    <w:rsid w:val="008A0DDB"/>
    <w:rsid w:val="008A19DF"/>
    <w:rsid w:val="008A42E1"/>
    <w:rsid w:val="008C4C54"/>
    <w:rsid w:val="008E562D"/>
    <w:rsid w:val="008E7598"/>
    <w:rsid w:val="008F69C0"/>
    <w:rsid w:val="00917580"/>
    <w:rsid w:val="00935B11"/>
    <w:rsid w:val="00942450"/>
    <w:rsid w:val="0096657A"/>
    <w:rsid w:val="009A0D9F"/>
    <w:rsid w:val="009A1C26"/>
    <w:rsid w:val="009B1685"/>
    <w:rsid w:val="009C0BEA"/>
    <w:rsid w:val="009C51EB"/>
    <w:rsid w:val="009C6350"/>
    <w:rsid w:val="009D6211"/>
    <w:rsid w:val="009F0BDC"/>
    <w:rsid w:val="009F5F3B"/>
    <w:rsid w:val="00A0211C"/>
    <w:rsid w:val="00A07BC4"/>
    <w:rsid w:val="00A11CF2"/>
    <w:rsid w:val="00A2230D"/>
    <w:rsid w:val="00A250C8"/>
    <w:rsid w:val="00A273C7"/>
    <w:rsid w:val="00A34E24"/>
    <w:rsid w:val="00A42EB8"/>
    <w:rsid w:val="00A56982"/>
    <w:rsid w:val="00A64CAB"/>
    <w:rsid w:val="00A80E73"/>
    <w:rsid w:val="00A82243"/>
    <w:rsid w:val="00A91864"/>
    <w:rsid w:val="00AC1994"/>
    <w:rsid w:val="00AD0F9D"/>
    <w:rsid w:val="00AD5F4A"/>
    <w:rsid w:val="00AE4BA4"/>
    <w:rsid w:val="00AF022A"/>
    <w:rsid w:val="00B10E56"/>
    <w:rsid w:val="00B313E4"/>
    <w:rsid w:val="00B47405"/>
    <w:rsid w:val="00B502D1"/>
    <w:rsid w:val="00B67998"/>
    <w:rsid w:val="00BA704F"/>
    <w:rsid w:val="00BB0168"/>
    <w:rsid w:val="00BD5904"/>
    <w:rsid w:val="00BE192D"/>
    <w:rsid w:val="00BF6EA7"/>
    <w:rsid w:val="00BF7DC2"/>
    <w:rsid w:val="00C02CE4"/>
    <w:rsid w:val="00C12CD5"/>
    <w:rsid w:val="00C21532"/>
    <w:rsid w:val="00C360CE"/>
    <w:rsid w:val="00C42666"/>
    <w:rsid w:val="00C8313F"/>
    <w:rsid w:val="00C84F7C"/>
    <w:rsid w:val="00C924D9"/>
    <w:rsid w:val="00CB223B"/>
    <w:rsid w:val="00CC72A2"/>
    <w:rsid w:val="00D0178E"/>
    <w:rsid w:val="00D030C5"/>
    <w:rsid w:val="00D14835"/>
    <w:rsid w:val="00D50640"/>
    <w:rsid w:val="00D55295"/>
    <w:rsid w:val="00D56291"/>
    <w:rsid w:val="00D64702"/>
    <w:rsid w:val="00D93456"/>
    <w:rsid w:val="00D93CDB"/>
    <w:rsid w:val="00D93E97"/>
    <w:rsid w:val="00D9422F"/>
    <w:rsid w:val="00D94C90"/>
    <w:rsid w:val="00DD4393"/>
    <w:rsid w:val="00DD695E"/>
    <w:rsid w:val="00DE226F"/>
    <w:rsid w:val="00E002EA"/>
    <w:rsid w:val="00E277D0"/>
    <w:rsid w:val="00E2798B"/>
    <w:rsid w:val="00E5461D"/>
    <w:rsid w:val="00E61924"/>
    <w:rsid w:val="00E92508"/>
    <w:rsid w:val="00EB0D36"/>
    <w:rsid w:val="00EB669D"/>
    <w:rsid w:val="00EC7084"/>
    <w:rsid w:val="00EF7060"/>
    <w:rsid w:val="00F06BE4"/>
    <w:rsid w:val="00F110A2"/>
    <w:rsid w:val="00F350EC"/>
    <w:rsid w:val="00F46123"/>
    <w:rsid w:val="00F568E5"/>
    <w:rsid w:val="00F760CF"/>
    <w:rsid w:val="00F90BAC"/>
    <w:rsid w:val="00F90F28"/>
    <w:rsid w:val="00F931EC"/>
    <w:rsid w:val="00F9431B"/>
    <w:rsid w:val="00FC10F7"/>
    <w:rsid w:val="00FC1EC0"/>
    <w:rsid w:val="00FC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97D597-3C52-463F-B4D5-8BFF20C2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E546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7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4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0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Fuji Xerox Korea Co.,Ltd.</Company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김경훈</dc:creator>
  <cp:lastModifiedBy>Choi, WooYoung(FXK CS&amp;S.KOR)</cp:lastModifiedBy>
  <cp:revision>7</cp:revision>
  <cp:lastPrinted>2016-03-31T02:11:00Z</cp:lastPrinted>
  <dcterms:created xsi:type="dcterms:W3CDTF">2016-03-31T06:33:00Z</dcterms:created>
  <dcterms:modified xsi:type="dcterms:W3CDTF">2016-04-02T13:16:00Z</dcterms:modified>
</cp:coreProperties>
</file>